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E4" w:rsidRDefault="008351E4" w:rsidP="008351E4">
      <w:pPr>
        <w:jc w:val="both"/>
        <w:rPr>
          <w:rFonts w:eastAsia="新細明體"/>
          <w:b/>
          <w:lang w:eastAsia="zh-HK"/>
        </w:rPr>
      </w:pPr>
      <w:r w:rsidRPr="00807F59">
        <w:rPr>
          <w:b/>
        </w:rPr>
        <w:t xml:space="preserve">Advanced Boiler Technology </w:t>
      </w:r>
      <w:r w:rsidRPr="002C3466">
        <w:rPr>
          <w:rFonts w:eastAsia="新細明體" w:hint="eastAsia"/>
          <w:b/>
          <w:lang w:eastAsia="zh-HK"/>
        </w:rPr>
        <w:t>Workshop</w:t>
      </w:r>
      <w:r w:rsidR="00CD4DCB">
        <w:rPr>
          <w:rFonts w:eastAsia="新細明體"/>
          <w:b/>
          <w:lang w:eastAsia="zh-HK"/>
        </w:rPr>
        <w:t xml:space="preserve"> Program</w:t>
      </w:r>
    </w:p>
    <w:p w:rsidR="008351E4" w:rsidRDefault="008351E4" w:rsidP="008351E4">
      <w:pPr>
        <w:jc w:val="both"/>
        <w:rPr>
          <w:rFonts w:eastAsia="新細明體"/>
          <w:b/>
          <w:lang w:eastAsia="zh-H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6237"/>
        <w:gridCol w:w="2254"/>
        <w:gridCol w:w="3275"/>
      </w:tblGrid>
      <w:tr w:rsidR="00CD4DCB" w:rsidRPr="00CD4DCB" w:rsidTr="003265E4">
        <w:tc>
          <w:tcPr>
            <w:tcW w:w="10295" w:type="dxa"/>
            <w:gridSpan w:val="3"/>
            <w:tcBorders>
              <w:bottom w:val="single" w:sz="4" w:space="0" w:color="auto"/>
            </w:tcBorders>
            <w:shd w:val="clear" w:color="auto" w:fill="C2D69B"/>
          </w:tcPr>
          <w:p w:rsidR="00FA795F" w:rsidRPr="00CD4DCB" w:rsidRDefault="00FA795F" w:rsidP="002C3466">
            <w:pPr>
              <w:rPr>
                <w:rFonts w:eastAsia="新細明體"/>
                <w:lang w:eastAsia="zh-HK"/>
              </w:rPr>
            </w:pPr>
            <w:r w:rsidRPr="00CD4DCB">
              <w:rPr>
                <w:sz w:val="28"/>
              </w:rPr>
              <w:t>Day 1</w:t>
            </w:r>
            <w:r w:rsidRPr="00CD4DCB">
              <w:rPr>
                <w:rFonts w:eastAsia="新細明體" w:hint="eastAsia"/>
                <w:sz w:val="28"/>
                <w:lang w:eastAsia="zh-HK"/>
              </w:rPr>
              <w:t xml:space="preserve"> </w:t>
            </w:r>
          </w:p>
        </w:tc>
        <w:tc>
          <w:tcPr>
            <w:tcW w:w="3275" w:type="dxa"/>
            <w:tcBorders>
              <w:bottom w:val="single" w:sz="4" w:space="0" w:color="auto"/>
            </w:tcBorders>
            <w:shd w:val="clear" w:color="auto" w:fill="C2D69B"/>
          </w:tcPr>
          <w:p w:rsidR="00FA795F" w:rsidRPr="00CD4DCB" w:rsidRDefault="00FA795F" w:rsidP="008E18F7">
            <w:pPr>
              <w:rPr>
                <w:sz w:val="24"/>
                <w:szCs w:val="24"/>
              </w:rPr>
            </w:pPr>
          </w:p>
        </w:tc>
      </w:tr>
      <w:tr w:rsidR="00CD4DCB" w:rsidRPr="00CD4DCB" w:rsidTr="003265E4">
        <w:tc>
          <w:tcPr>
            <w:tcW w:w="1804" w:type="dxa"/>
            <w:shd w:val="clear" w:color="auto" w:fill="FBD4B4" w:themeFill="accent6" w:themeFillTint="66"/>
          </w:tcPr>
          <w:p w:rsidR="00FA795F" w:rsidRPr="00CD4DCB" w:rsidRDefault="00FA795F" w:rsidP="002C3466">
            <w:pPr>
              <w:rPr>
                <w:b/>
              </w:rPr>
            </w:pPr>
            <w:r w:rsidRPr="00CD4DCB">
              <w:rPr>
                <w:b/>
              </w:rPr>
              <w:t xml:space="preserve">Time </w:t>
            </w:r>
          </w:p>
        </w:tc>
        <w:tc>
          <w:tcPr>
            <w:tcW w:w="6237" w:type="dxa"/>
            <w:shd w:val="clear" w:color="auto" w:fill="FBD4B4" w:themeFill="accent6" w:themeFillTint="66"/>
          </w:tcPr>
          <w:p w:rsidR="00FA795F" w:rsidRPr="00CD4DCB" w:rsidRDefault="00FA795F" w:rsidP="002C3466">
            <w:pPr>
              <w:rPr>
                <w:b/>
              </w:rPr>
            </w:pPr>
            <w:r w:rsidRPr="00CD4DCB">
              <w:rPr>
                <w:b/>
              </w:rPr>
              <w:t xml:space="preserve">Activities </w:t>
            </w:r>
          </w:p>
        </w:tc>
        <w:tc>
          <w:tcPr>
            <w:tcW w:w="2254" w:type="dxa"/>
            <w:shd w:val="clear" w:color="auto" w:fill="FBD4B4" w:themeFill="accent6" w:themeFillTint="66"/>
          </w:tcPr>
          <w:p w:rsidR="00FA795F" w:rsidRPr="00CD4DCB" w:rsidRDefault="00FA795F" w:rsidP="002C3466">
            <w:pPr>
              <w:rPr>
                <w:b/>
              </w:rPr>
            </w:pPr>
            <w:r w:rsidRPr="00CD4DCB">
              <w:rPr>
                <w:b/>
              </w:rPr>
              <w:t xml:space="preserve">Delivered by </w:t>
            </w:r>
          </w:p>
        </w:tc>
        <w:tc>
          <w:tcPr>
            <w:tcW w:w="3275" w:type="dxa"/>
            <w:shd w:val="clear" w:color="auto" w:fill="FBD4B4" w:themeFill="accent6" w:themeFillTint="66"/>
          </w:tcPr>
          <w:p w:rsidR="00FA795F" w:rsidRPr="00CD4DCB" w:rsidRDefault="001C0595" w:rsidP="002C3466">
            <w:pPr>
              <w:rPr>
                <w:b/>
              </w:rPr>
            </w:pPr>
            <w:r w:rsidRPr="00CD4DCB">
              <w:rPr>
                <w:b/>
              </w:rPr>
              <w:t>Presenter</w:t>
            </w:r>
          </w:p>
        </w:tc>
      </w:tr>
      <w:tr w:rsidR="00CD4DCB" w:rsidRPr="00CD4DCB" w:rsidTr="003265E4">
        <w:tc>
          <w:tcPr>
            <w:tcW w:w="1804" w:type="dxa"/>
            <w:shd w:val="clear" w:color="auto" w:fill="auto"/>
          </w:tcPr>
          <w:p w:rsidR="00FA795F" w:rsidRPr="00CD4DCB" w:rsidRDefault="00FA795F" w:rsidP="002C3466">
            <w:pPr>
              <w:rPr>
                <w:rFonts w:eastAsia="新細明體"/>
                <w:lang w:eastAsia="zh-HK"/>
              </w:rPr>
            </w:pPr>
            <w:r w:rsidRPr="00CD4DCB">
              <w:rPr>
                <w:rFonts w:eastAsia="新細明體" w:hint="eastAsia"/>
                <w:lang w:eastAsia="zh-HK"/>
              </w:rPr>
              <w:t>09</w:t>
            </w:r>
            <w:r w:rsidRPr="00CD4DCB">
              <w:t>:00</w:t>
            </w:r>
            <w:r w:rsidRPr="00CD4DCB">
              <w:rPr>
                <w:rFonts w:eastAsia="新細明體" w:hint="eastAsia"/>
                <w:lang w:eastAsia="zh-HK"/>
              </w:rPr>
              <w:t xml:space="preserve"> </w:t>
            </w:r>
            <w:r w:rsidRPr="00CD4DCB">
              <w:rPr>
                <w:rFonts w:eastAsia="新細明體"/>
                <w:lang w:eastAsia="zh-HK"/>
              </w:rPr>
              <w:t>–</w:t>
            </w:r>
            <w:r w:rsidRPr="00CD4DCB">
              <w:rPr>
                <w:rFonts w:eastAsia="新細明體" w:hint="eastAsia"/>
                <w:lang w:eastAsia="zh-HK"/>
              </w:rPr>
              <w:t xml:space="preserve"> 09:30</w:t>
            </w:r>
          </w:p>
        </w:tc>
        <w:tc>
          <w:tcPr>
            <w:tcW w:w="6237" w:type="dxa"/>
            <w:shd w:val="clear" w:color="auto" w:fill="auto"/>
          </w:tcPr>
          <w:p w:rsidR="00FA795F" w:rsidRPr="00CD4DCB" w:rsidRDefault="00FA795F" w:rsidP="002C3466">
            <w:pPr>
              <w:rPr>
                <w:rFonts w:eastAsia="新細明體"/>
                <w:lang w:eastAsia="zh-HK"/>
              </w:rPr>
            </w:pPr>
            <w:r w:rsidRPr="00CD4DCB">
              <w:rPr>
                <w:rFonts w:eastAsia="新細明體"/>
                <w:lang w:eastAsia="zh-HK"/>
              </w:rPr>
              <w:t>Re</w:t>
            </w:r>
            <w:r w:rsidR="00263B8F" w:rsidRPr="00CD4DCB">
              <w:rPr>
                <w:rFonts w:eastAsia="新細明體"/>
                <w:lang w:eastAsia="zh-HK"/>
              </w:rPr>
              <w:t>gistration</w:t>
            </w:r>
          </w:p>
        </w:tc>
        <w:tc>
          <w:tcPr>
            <w:tcW w:w="2254" w:type="dxa"/>
            <w:shd w:val="clear" w:color="auto" w:fill="auto"/>
          </w:tcPr>
          <w:p w:rsidR="00FA795F" w:rsidRPr="00CD4DCB" w:rsidRDefault="00FA795F" w:rsidP="002C3466"/>
        </w:tc>
        <w:tc>
          <w:tcPr>
            <w:tcW w:w="3275" w:type="dxa"/>
          </w:tcPr>
          <w:p w:rsidR="00FA795F" w:rsidRPr="00CD4DCB" w:rsidRDefault="00FA795F" w:rsidP="002C3466"/>
        </w:tc>
      </w:tr>
      <w:tr w:rsidR="00CD4DCB" w:rsidRPr="00CD4DCB" w:rsidTr="003265E4">
        <w:tc>
          <w:tcPr>
            <w:tcW w:w="1804" w:type="dxa"/>
            <w:shd w:val="clear" w:color="auto" w:fill="B8CCE4" w:themeFill="accent1" w:themeFillTint="66"/>
          </w:tcPr>
          <w:p w:rsidR="00263B8F" w:rsidRPr="00CD4DCB" w:rsidRDefault="00263B8F" w:rsidP="002C3466">
            <w:r w:rsidRPr="00CD4DCB">
              <w:t xml:space="preserve">09:30 - </w:t>
            </w:r>
            <w:r w:rsidR="00920A82" w:rsidRPr="00CD4DCB">
              <w:t>1</w:t>
            </w:r>
            <w:r w:rsidRPr="00CD4DCB">
              <w:t>2:</w:t>
            </w:r>
            <w:r w:rsidR="00920A82" w:rsidRPr="00CD4DCB">
              <w:t>00</w:t>
            </w:r>
          </w:p>
          <w:p w:rsidR="00746C5C" w:rsidRPr="00CD4DCB" w:rsidRDefault="00746C5C" w:rsidP="00263B8F"/>
        </w:tc>
        <w:tc>
          <w:tcPr>
            <w:tcW w:w="6237" w:type="dxa"/>
            <w:shd w:val="clear" w:color="auto" w:fill="B8CCE4" w:themeFill="accent1" w:themeFillTint="66"/>
          </w:tcPr>
          <w:p w:rsidR="00746C5C" w:rsidRPr="00CD4DCB" w:rsidRDefault="00746C5C" w:rsidP="00746C5C">
            <w:r w:rsidRPr="00CD4DCB">
              <w:t>SESSION I</w:t>
            </w:r>
            <w:r w:rsidR="002D4B57" w:rsidRPr="00CD4DCB">
              <w:t xml:space="preserve"> – Boiler Design Overview</w:t>
            </w:r>
          </w:p>
        </w:tc>
        <w:tc>
          <w:tcPr>
            <w:tcW w:w="2254" w:type="dxa"/>
            <w:shd w:val="clear" w:color="auto" w:fill="B8CCE4" w:themeFill="accent1" w:themeFillTint="66"/>
          </w:tcPr>
          <w:p w:rsidR="00746C5C" w:rsidRPr="00CD4DCB" w:rsidRDefault="002B3CED" w:rsidP="002C3466">
            <w:r w:rsidRPr="00CD4DCB">
              <w:t>Doosan Babcock</w:t>
            </w:r>
          </w:p>
        </w:tc>
        <w:tc>
          <w:tcPr>
            <w:tcW w:w="3275" w:type="dxa"/>
            <w:shd w:val="clear" w:color="auto" w:fill="B8CCE4" w:themeFill="accent1" w:themeFillTint="66"/>
          </w:tcPr>
          <w:p w:rsidR="00746C5C" w:rsidRPr="00CD4DCB" w:rsidRDefault="002D4B57" w:rsidP="002C3466">
            <w:r w:rsidRPr="00CD4DCB">
              <w:t>David Anderson/ Mark Upton</w:t>
            </w:r>
          </w:p>
        </w:tc>
      </w:tr>
      <w:tr w:rsidR="00CD4DCB" w:rsidRPr="00CD4DCB" w:rsidTr="003265E4">
        <w:tc>
          <w:tcPr>
            <w:tcW w:w="1804" w:type="dxa"/>
            <w:shd w:val="clear" w:color="auto" w:fill="auto"/>
          </w:tcPr>
          <w:p w:rsidR="00746C5C" w:rsidRPr="00CD4DCB" w:rsidRDefault="00263B8F" w:rsidP="00263B8F">
            <w:r w:rsidRPr="00CD4DCB">
              <w:t>0930</w:t>
            </w:r>
            <w:r w:rsidR="00746C5C" w:rsidRPr="00CD4DCB">
              <w:t xml:space="preserve"> – 10:45</w:t>
            </w:r>
          </w:p>
        </w:tc>
        <w:tc>
          <w:tcPr>
            <w:tcW w:w="6237" w:type="dxa"/>
            <w:shd w:val="clear" w:color="auto" w:fill="auto"/>
          </w:tcPr>
          <w:p w:rsidR="003265E4" w:rsidRPr="00CD4DCB" w:rsidRDefault="003265E4" w:rsidP="002B3CED">
            <w:pPr>
              <w:pStyle w:val="ListParagraph"/>
              <w:numPr>
                <w:ilvl w:val="0"/>
                <w:numId w:val="14"/>
              </w:numPr>
              <w:ind w:leftChars="0"/>
            </w:pPr>
            <w:r w:rsidRPr="00CD4DCB">
              <w:rPr>
                <w:b/>
              </w:rPr>
              <w:t>History of Boiler Development</w:t>
            </w:r>
            <w:r w:rsidR="00C422CF" w:rsidRPr="00CD4DCB">
              <w:t xml:space="preserve"> (30 minutes)</w:t>
            </w:r>
          </w:p>
          <w:p w:rsidR="005852F4" w:rsidRPr="00CD4DCB" w:rsidRDefault="005852F4" w:rsidP="00155E84">
            <w:pPr>
              <w:ind w:left="360"/>
              <w:jc w:val="both"/>
            </w:pPr>
          </w:p>
          <w:p w:rsidR="00F3786F" w:rsidRPr="00CD4DCB" w:rsidRDefault="00155E84" w:rsidP="00155E84">
            <w:pPr>
              <w:ind w:left="360"/>
              <w:jc w:val="both"/>
            </w:pPr>
            <w:r w:rsidRPr="00CD4DCB">
              <w:t>A brief history of power boiler development and how this development led to the need for Codes and Standards</w:t>
            </w:r>
            <w:r w:rsidR="00A34B3A" w:rsidRPr="00CD4DCB">
              <w:t>. Early developments were shown to be unreliable and dangerous with many explosions and injuries. In the USA it was ASME that led the drive for better quality and safety through the publication of the Boiler &amp; Pressure Vessel Code.</w:t>
            </w:r>
            <w:r w:rsidR="009674A4" w:rsidRPr="00CD4DCB">
              <w:t xml:space="preserve"> This presentation will look at the development of power boilers from the early days through to modern times.</w:t>
            </w:r>
          </w:p>
          <w:p w:rsidR="00263B8F" w:rsidRPr="00CD4DCB" w:rsidRDefault="00263B8F" w:rsidP="00155E84">
            <w:pPr>
              <w:ind w:left="360"/>
              <w:jc w:val="both"/>
            </w:pPr>
          </w:p>
          <w:p w:rsidR="00263B8F" w:rsidRPr="00CD4DCB" w:rsidRDefault="00263B8F" w:rsidP="00263B8F">
            <w:pPr>
              <w:pStyle w:val="ListParagraph"/>
              <w:numPr>
                <w:ilvl w:val="0"/>
                <w:numId w:val="14"/>
              </w:numPr>
              <w:ind w:leftChars="0"/>
            </w:pPr>
            <w:r w:rsidRPr="00CD4DCB">
              <w:rPr>
                <w:b/>
              </w:rPr>
              <w:t>Current Designs</w:t>
            </w:r>
            <w:r w:rsidRPr="00CD4DCB">
              <w:t xml:space="preserve"> (45 minutes)</w:t>
            </w:r>
          </w:p>
          <w:p w:rsidR="00263B8F" w:rsidRPr="00CD4DCB" w:rsidRDefault="00263B8F" w:rsidP="00263B8F">
            <w:pPr>
              <w:ind w:left="360"/>
            </w:pPr>
          </w:p>
          <w:p w:rsidR="00263B8F" w:rsidRPr="00CD4DCB" w:rsidRDefault="00263B8F" w:rsidP="00263B8F">
            <w:pPr>
              <w:ind w:left="360"/>
              <w:jc w:val="both"/>
            </w:pPr>
            <w:r w:rsidRPr="00CD4DCB">
              <w:t>A review of some current boiler designs offering improved efficiency and flexibility to the operators. Focus will be on the current Doosan 1000MWe class of coal fired plant and how current technology is applied to meet the needs of the power market.</w:t>
            </w:r>
          </w:p>
          <w:p w:rsidR="00263B8F" w:rsidRPr="00CD4DCB" w:rsidRDefault="00263B8F" w:rsidP="00155E84">
            <w:pPr>
              <w:ind w:left="360"/>
              <w:jc w:val="both"/>
            </w:pPr>
          </w:p>
          <w:p w:rsidR="00F3786F" w:rsidRPr="00CD4DCB" w:rsidRDefault="00F3786F" w:rsidP="005852F4">
            <w:pPr>
              <w:ind w:left="360"/>
            </w:pPr>
          </w:p>
        </w:tc>
        <w:tc>
          <w:tcPr>
            <w:tcW w:w="2254" w:type="dxa"/>
            <w:shd w:val="clear" w:color="auto" w:fill="auto"/>
          </w:tcPr>
          <w:p w:rsidR="00746C5C" w:rsidRPr="00CD4DCB" w:rsidRDefault="00746C5C" w:rsidP="002C3466"/>
        </w:tc>
        <w:tc>
          <w:tcPr>
            <w:tcW w:w="3275" w:type="dxa"/>
          </w:tcPr>
          <w:p w:rsidR="00746C5C" w:rsidRPr="00CD4DCB" w:rsidRDefault="00C422CF" w:rsidP="00C422CF">
            <w:pPr>
              <w:pStyle w:val="ListParagraph"/>
              <w:numPr>
                <w:ilvl w:val="0"/>
                <w:numId w:val="19"/>
              </w:numPr>
              <w:ind w:leftChars="0"/>
            </w:pPr>
            <w:r w:rsidRPr="00CD4DCB">
              <w:t>Mark Upton</w:t>
            </w:r>
          </w:p>
          <w:p w:rsidR="00D837C7" w:rsidRPr="00CD4DCB" w:rsidRDefault="00D837C7" w:rsidP="00D837C7">
            <w:pPr>
              <w:ind w:left="360"/>
            </w:pPr>
          </w:p>
          <w:p w:rsidR="00D837C7" w:rsidRPr="00CD4DCB" w:rsidRDefault="00D837C7" w:rsidP="00D837C7">
            <w:pPr>
              <w:ind w:left="360"/>
            </w:pPr>
          </w:p>
          <w:p w:rsidR="00D837C7" w:rsidRPr="00CD4DCB" w:rsidRDefault="00D837C7" w:rsidP="00D837C7">
            <w:pPr>
              <w:ind w:left="360"/>
            </w:pPr>
          </w:p>
          <w:p w:rsidR="00D837C7" w:rsidRPr="00CD4DCB" w:rsidRDefault="00D837C7" w:rsidP="00D837C7">
            <w:pPr>
              <w:ind w:left="360"/>
            </w:pPr>
          </w:p>
          <w:p w:rsidR="00D837C7" w:rsidRPr="00CD4DCB" w:rsidRDefault="00D837C7" w:rsidP="00D837C7">
            <w:pPr>
              <w:ind w:left="360"/>
            </w:pPr>
          </w:p>
          <w:p w:rsidR="00D837C7" w:rsidRPr="00CD4DCB" w:rsidRDefault="00D837C7" w:rsidP="00D837C7">
            <w:pPr>
              <w:ind w:left="360"/>
            </w:pPr>
          </w:p>
          <w:p w:rsidR="00D837C7" w:rsidRPr="00CD4DCB" w:rsidRDefault="00D837C7" w:rsidP="00D837C7">
            <w:pPr>
              <w:ind w:left="360"/>
            </w:pPr>
          </w:p>
          <w:p w:rsidR="00D837C7" w:rsidRPr="00CD4DCB" w:rsidRDefault="00D837C7" w:rsidP="00D837C7">
            <w:pPr>
              <w:ind w:left="360"/>
            </w:pPr>
          </w:p>
          <w:p w:rsidR="00D837C7" w:rsidRPr="00CD4DCB" w:rsidRDefault="00D837C7" w:rsidP="00D837C7">
            <w:pPr>
              <w:ind w:left="360"/>
            </w:pPr>
          </w:p>
          <w:p w:rsidR="00D837C7" w:rsidRPr="00CD4DCB" w:rsidRDefault="00D837C7" w:rsidP="00D837C7">
            <w:pPr>
              <w:ind w:left="360"/>
            </w:pPr>
          </w:p>
          <w:p w:rsidR="00D837C7" w:rsidRPr="00CD4DCB" w:rsidRDefault="00D837C7" w:rsidP="00D837C7">
            <w:pPr>
              <w:pStyle w:val="ListParagraph"/>
              <w:numPr>
                <w:ilvl w:val="0"/>
                <w:numId w:val="19"/>
              </w:numPr>
              <w:ind w:leftChars="0"/>
            </w:pPr>
            <w:r w:rsidRPr="00CD4DCB">
              <w:t>Mark Upton</w:t>
            </w:r>
          </w:p>
          <w:p w:rsidR="00D837C7" w:rsidRPr="00CD4DCB" w:rsidRDefault="00D837C7" w:rsidP="00D837C7">
            <w:pPr>
              <w:pStyle w:val="ListParagraph"/>
              <w:ind w:leftChars="0" w:left="720"/>
            </w:pPr>
          </w:p>
        </w:tc>
      </w:tr>
      <w:tr w:rsidR="00CD4DCB" w:rsidRPr="00CD4DCB" w:rsidTr="003265E4">
        <w:tc>
          <w:tcPr>
            <w:tcW w:w="1804" w:type="dxa"/>
            <w:shd w:val="clear" w:color="auto" w:fill="EEECE1"/>
          </w:tcPr>
          <w:p w:rsidR="00FA795F" w:rsidRPr="00CD4DCB" w:rsidRDefault="00746C5C" w:rsidP="002C3466">
            <w:r w:rsidRPr="00CD4DCB">
              <w:t>10:45 – 11:00</w:t>
            </w:r>
          </w:p>
        </w:tc>
        <w:tc>
          <w:tcPr>
            <w:tcW w:w="6237" w:type="dxa"/>
            <w:shd w:val="clear" w:color="auto" w:fill="EEECE1"/>
          </w:tcPr>
          <w:p w:rsidR="00FA795F" w:rsidRPr="00CD4DCB" w:rsidRDefault="00FA795F" w:rsidP="002C3466">
            <w:r w:rsidRPr="00CD4DCB">
              <w:t xml:space="preserve">Tea Break </w:t>
            </w:r>
          </w:p>
        </w:tc>
        <w:tc>
          <w:tcPr>
            <w:tcW w:w="2254" w:type="dxa"/>
            <w:shd w:val="clear" w:color="auto" w:fill="EEECE1"/>
          </w:tcPr>
          <w:p w:rsidR="00FA795F" w:rsidRPr="00CD4DCB" w:rsidRDefault="00FA795F" w:rsidP="002C3466"/>
        </w:tc>
        <w:tc>
          <w:tcPr>
            <w:tcW w:w="3275" w:type="dxa"/>
            <w:shd w:val="clear" w:color="auto" w:fill="EEECE1"/>
          </w:tcPr>
          <w:p w:rsidR="00FA795F" w:rsidRPr="00CD4DCB" w:rsidRDefault="00FA795F" w:rsidP="002C3466"/>
        </w:tc>
      </w:tr>
    </w:tbl>
    <w:p w:rsidR="00920A82" w:rsidRPr="00CD4DCB" w:rsidRDefault="00920A82">
      <w:r w:rsidRPr="00CD4DCB">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6237"/>
        <w:gridCol w:w="2254"/>
        <w:gridCol w:w="3275"/>
      </w:tblGrid>
      <w:tr w:rsidR="00CD4DCB" w:rsidRPr="00CD4DCB" w:rsidTr="001501B0">
        <w:tc>
          <w:tcPr>
            <w:tcW w:w="180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20A82" w:rsidRPr="00CD4DCB" w:rsidRDefault="00920A82" w:rsidP="001501B0">
            <w:pPr>
              <w:pStyle w:val="ListParagraph"/>
              <w:ind w:leftChars="0" w:left="720" w:hanging="360"/>
            </w:pPr>
            <w:r w:rsidRPr="00CD4DCB">
              <w:lastRenderedPageBreak/>
              <w:t xml:space="preserve">Time </w:t>
            </w:r>
          </w:p>
        </w:tc>
        <w:tc>
          <w:tcPr>
            <w:tcW w:w="623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20A82" w:rsidRPr="00CD4DCB" w:rsidRDefault="00920A82" w:rsidP="00920A82">
            <w:pPr>
              <w:pStyle w:val="ListParagraph"/>
              <w:ind w:leftChars="0" w:left="360" w:hanging="360"/>
              <w:rPr>
                <w:b/>
              </w:rPr>
            </w:pPr>
            <w:r w:rsidRPr="00CD4DCB">
              <w:rPr>
                <w:b/>
              </w:rPr>
              <w:t xml:space="preserve">Activities </w:t>
            </w:r>
          </w:p>
        </w:tc>
        <w:tc>
          <w:tcPr>
            <w:tcW w:w="225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20A82" w:rsidRPr="00CD4DCB" w:rsidRDefault="00920A82" w:rsidP="00777414">
            <w:r w:rsidRPr="00CD4DCB">
              <w:t xml:space="preserve">Delivered by </w:t>
            </w:r>
          </w:p>
        </w:tc>
        <w:tc>
          <w:tcPr>
            <w:tcW w:w="327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20A82" w:rsidRPr="00CD4DCB" w:rsidRDefault="00920A82" w:rsidP="00920A82">
            <w:pPr>
              <w:pStyle w:val="ListParagraph"/>
              <w:ind w:leftChars="0" w:left="720" w:hanging="360"/>
            </w:pPr>
            <w:r w:rsidRPr="00CD4DCB">
              <w:t>Presenter</w:t>
            </w:r>
          </w:p>
        </w:tc>
      </w:tr>
      <w:tr w:rsidR="00CD4DCB" w:rsidRPr="00CD4DCB" w:rsidTr="003265E4">
        <w:tc>
          <w:tcPr>
            <w:tcW w:w="1804" w:type="dxa"/>
            <w:shd w:val="clear" w:color="auto" w:fill="auto"/>
          </w:tcPr>
          <w:p w:rsidR="002B3CED" w:rsidRPr="00CD4DCB" w:rsidRDefault="002B3CED" w:rsidP="00263B8F">
            <w:r w:rsidRPr="00CD4DCB">
              <w:t>11:00 – 1</w:t>
            </w:r>
            <w:r w:rsidR="00C422CF" w:rsidRPr="00CD4DCB">
              <w:t>2</w:t>
            </w:r>
            <w:r w:rsidRPr="00CD4DCB">
              <w:t>:</w:t>
            </w:r>
            <w:r w:rsidR="00263B8F" w:rsidRPr="00CD4DCB">
              <w:t>00</w:t>
            </w:r>
          </w:p>
        </w:tc>
        <w:tc>
          <w:tcPr>
            <w:tcW w:w="6237" w:type="dxa"/>
            <w:shd w:val="clear" w:color="auto" w:fill="auto"/>
          </w:tcPr>
          <w:p w:rsidR="00A34B3A" w:rsidRPr="00CD4DCB" w:rsidRDefault="002B3CED" w:rsidP="00A34B3A">
            <w:pPr>
              <w:pStyle w:val="ListParagraph"/>
              <w:numPr>
                <w:ilvl w:val="0"/>
                <w:numId w:val="14"/>
              </w:numPr>
              <w:ind w:leftChars="0" w:left="360"/>
            </w:pPr>
            <w:r w:rsidRPr="00CD4DCB">
              <w:rPr>
                <w:b/>
              </w:rPr>
              <w:t>The Future</w:t>
            </w:r>
            <w:r w:rsidR="00920A82" w:rsidRPr="00CD4DCB">
              <w:rPr>
                <w:b/>
              </w:rPr>
              <w:t xml:space="preserve"> (</w:t>
            </w:r>
            <w:r w:rsidR="00920A82" w:rsidRPr="00CD4DCB">
              <w:t xml:space="preserve">60 </w:t>
            </w:r>
            <w:r w:rsidR="00C422CF" w:rsidRPr="00CD4DCB">
              <w:t>minutes</w:t>
            </w:r>
            <w:r w:rsidR="00920A82" w:rsidRPr="00CD4DCB">
              <w:rPr>
                <w:b/>
              </w:rPr>
              <w:t>)</w:t>
            </w:r>
          </w:p>
          <w:p w:rsidR="00920A82" w:rsidRPr="00CD4DCB" w:rsidRDefault="00920A82" w:rsidP="00920A82"/>
          <w:p w:rsidR="00A34B3A" w:rsidRPr="00CD4DCB" w:rsidRDefault="00A34B3A" w:rsidP="00A34B3A">
            <w:pPr>
              <w:ind w:left="360"/>
              <w:jc w:val="both"/>
            </w:pPr>
            <w:r w:rsidRPr="00CD4DCB">
              <w:t xml:space="preserve">With the continued drive for tighter emission controls for coal fired power plant there is a need to </w:t>
            </w:r>
            <w:r w:rsidR="006A6205" w:rsidRPr="00CD4DCB">
              <w:t>improve efficiency.</w:t>
            </w:r>
          </w:p>
          <w:p w:rsidR="006A6205" w:rsidRPr="00CD4DCB" w:rsidRDefault="006A6205" w:rsidP="00A34B3A">
            <w:pPr>
              <w:ind w:left="360"/>
              <w:jc w:val="both"/>
            </w:pPr>
          </w:p>
          <w:p w:rsidR="006A6205" w:rsidRPr="00CD4DCB" w:rsidRDefault="006A6205" w:rsidP="006A6205">
            <w:pPr>
              <w:ind w:left="360"/>
              <w:jc w:val="both"/>
            </w:pPr>
            <w:r w:rsidRPr="00CD4DCB">
              <w:t>HSC is a technology with higher net efficiency against the current USC; that</w:t>
            </w:r>
            <w:r w:rsidRPr="00CD4DCB">
              <w:rPr>
                <w:lang w:val="en-GB"/>
              </w:rPr>
              <w:t xml:space="preserve"> </w:t>
            </w:r>
            <w:r w:rsidRPr="00CD4DCB">
              <w:t>enables power plants to operate at higher main steam temperature and pressure level and utilize nickel-based alloys for high temperature parts and high pressure parts of turbines and boilers.</w:t>
            </w:r>
          </w:p>
          <w:p w:rsidR="006A6205" w:rsidRPr="00CD4DCB" w:rsidRDefault="006A6205" w:rsidP="006A6205">
            <w:pPr>
              <w:ind w:left="360"/>
              <w:jc w:val="both"/>
            </w:pPr>
          </w:p>
          <w:p w:rsidR="006A6205" w:rsidRPr="00CD4DCB" w:rsidRDefault="006A6205" w:rsidP="00A34B3A">
            <w:pPr>
              <w:ind w:left="360"/>
              <w:jc w:val="both"/>
            </w:pPr>
            <w:r w:rsidRPr="00CD4DCB">
              <w:t>This presentation will look at options to utilize this technology whilst minimizing the risk and cost to the power plant operators.</w:t>
            </w:r>
          </w:p>
          <w:p w:rsidR="00A34B3A" w:rsidRPr="00CD4DCB" w:rsidRDefault="00A34B3A" w:rsidP="00A34B3A">
            <w:pPr>
              <w:ind w:left="360"/>
            </w:pPr>
          </w:p>
          <w:p w:rsidR="005852F4" w:rsidRPr="00CD4DCB" w:rsidRDefault="005852F4" w:rsidP="005852F4">
            <w:pPr>
              <w:ind w:left="360"/>
            </w:pPr>
          </w:p>
        </w:tc>
        <w:tc>
          <w:tcPr>
            <w:tcW w:w="2254" w:type="dxa"/>
            <w:shd w:val="clear" w:color="auto" w:fill="auto"/>
          </w:tcPr>
          <w:p w:rsidR="002B3CED" w:rsidRPr="00CD4DCB" w:rsidRDefault="002B3CED" w:rsidP="002C3466"/>
        </w:tc>
        <w:tc>
          <w:tcPr>
            <w:tcW w:w="3275" w:type="dxa"/>
          </w:tcPr>
          <w:p w:rsidR="00C422CF" w:rsidRPr="00CD4DCB" w:rsidRDefault="00C422CF" w:rsidP="00C422CF">
            <w:pPr>
              <w:pStyle w:val="ListParagraph"/>
              <w:numPr>
                <w:ilvl w:val="0"/>
                <w:numId w:val="19"/>
              </w:numPr>
              <w:ind w:leftChars="0"/>
            </w:pPr>
            <w:r w:rsidRPr="00CD4DCB">
              <w:t>David Anderson</w:t>
            </w:r>
          </w:p>
          <w:p w:rsidR="005852F4" w:rsidRPr="00CD4DCB" w:rsidRDefault="005852F4" w:rsidP="005852F4">
            <w:pPr>
              <w:pStyle w:val="ListParagraph"/>
              <w:ind w:left="440"/>
            </w:pPr>
          </w:p>
          <w:p w:rsidR="005852F4" w:rsidRPr="00CD4DCB" w:rsidRDefault="005852F4" w:rsidP="005852F4">
            <w:pPr>
              <w:ind w:left="360"/>
            </w:pPr>
          </w:p>
        </w:tc>
      </w:tr>
      <w:tr w:rsidR="00CD4DCB" w:rsidRPr="00CD4DCB" w:rsidTr="003265E4">
        <w:tc>
          <w:tcPr>
            <w:tcW w:w="1804" w:type="dxa"/>
            <w:tcBorders>
              <w:bottom w:val="single" w:sz="4" w:space="0" w:color="auto"/>
            </w:tcBorders>
            <w:shd w:val="clear" w:color="auto" w:fill="EEECE1"/>
          </w:tcPr>
          <w:p w:rsidR="002B3CED" w:rsidRPr="00CD4DCB" w:rsidRDefault="002B3CED" w:rsidP="00920A82">
            <w:r w:rsidRPr="00CD4DCB">
              <w:t>12:</w:t>
            </w:r>
            <w:r w:rsidR="00920A82" w:rsidRPr="00CD4DCB">
              <w:t>00</w:t>
            </w:r>
            <w:r w:rsidRPr="00CD4DCB">
              <w:t>-13:30</w:t>
            </w:r>
          </w:p>
        </w:tc>
        <w:tc>
          <w:tcPr>
            <w:tcW w:w="6237" w:type="dxa"/>
            <w:tcBorders>
              <w:bottom w:val="single" w:sz="4" w:space="0" w:color="auto"/>
            </w:tcBorders>
            <w:shd w:val="clear" w:color="auto" w:fill="EEECE1"/>
          </w:tcPr>
          <w:p w:rsidR="002B3CED" w:rsidRPr="00CD4DCB" w:rsidRDefault="002B3CED" w:rsidP="002C3466">
            <w:r w:rsidRPr="00CD4DCB">
              <w:t>Lunch Break</w:t>
            </w:r>
          </w:p>
        </w:tc>
        <w:tc>
          <w:tcPr>
            <w:tcW w:w="2254" w:type="dxa"/>
            <w:tcBorders>
              <w:bottom w:val="single" w:sz="4" w:space="0" w:color="auto"/>
            </w:tcBorders>
            <w:shd w:val="clear" w:color="auto" w:fill="EEECE1"/>
          </w:tcPr>
          <w:p w:rsidR="002B3CED" w:rsidRPr="00CD4DCB" w:rsidRDefault="002B3CED" w:rsidP="002C3466"/>
        </w:tc>
        <w:tc>
          <w:tcPr>
            <w:tcW w:w="3275" w:type="dxa"/>
            <w:tcBorders>
              <w:bottom w:val="single" w:sz="4" w:space="0" w:color="auto"/>
            </w:tcBorders>
            <w:shd w:val="clear" w:color="auto" w:fill="EEECE1"/>
          </w:tcPr>
          <w:p w:rsidR="002B3CED" w:rsidRPr="00CD4DCB" w:rsidRDefault="002B3CED" w:rsidP="002C3466"/>
        </w:tc>
      </w:tr>
      <w:tr w:rsidR="00CD4DCB" w:rsidRPr="00CD4DCB" w:rsidTr="003265E4">
        <w:tc>
          <w:tcPr>
            <w:tcW w:w="1804" w:type="dxa"/>
            <w:shd w:val="clear" w:color="auto" w:fill="B8CCE4" w:themeFill="accent1" w:themeFillTint="66"/>
          </w:tcPr>
          <w:p w:rsidR="002B3CED" w:rsidRPr="00CD4DCB" w:rsidRDefault="002B3CED" w:rsidP="00DE5862">
            <w:r w:rsidRPr="00CD4DCB">
              <w:t>13:30 – 15:00</w:t>
            </w:r>
          </w:p>
        </w:tc>
        <w:tc>
          <w:tcPr>
            <w:tcW w:w="6237" w:type="dxa"/>
            <w:shd w:val="clear" w:color="auto" w:fill="B8CCE4" w:themeFill="accent1" w:themeFillTint="66"/>
          </w:tcPr>
          <w:p w:rsidR="002B3CED" w:rsidRPr="00CD4DCB" w:rsidRDefault="002B3CED" w:rsidP="002C3466">
            <w:r w:rsidRPr="00CD4DCB">
              <w:t>SESSION II – Internationally Recognized Design Code Comparisons</w:t>
            </w:r>
          </w:p>
        </w:tc>
        <w:tc>
          <w:tcPr>
            <w:tcW w:w="2254" w:type="dxa"/>
            <w:shd w:val="clear" w:color="auto" w:fill="B8CCE4" w:themeFill="accent1" w:themeFillTint="66"/>
          </w:tcPr>
          <w:p w:rsidR="002B3CED" w:rsidRPr="00CD4DCB" w:rsidRDefault="00983706" w:rsidP="002C3466">
            <w:r>
              <w:t xml:space="preserve">ASME </w:t>
            </w:r>
            <w:r w:rsidR="002B3CED" w:rsidRPr="00CD4DCB">
              <w:t>/</w:t>
            </w:r>
            <w:r>
              <w:t>Harbin Boilers Co. Ltd.</w:t>
            </w:r>
          </w:p>
        </w:tc>
        <w:tc>
          <w:tcPr>
            <w:tcW w:w="3275" w:type="dxa"/>
            <w:shd w:val="clear" w:color="auto" w:fill="B8CCE4" w:themeFill="accent1" w:themeFillTint="66"/>
          </w:tcPr>
          <w:p w:rsidR="002B3CED" w:rsidRPr="00CD4DCB" w:rsidRDefault="002F6A82">
            <w:r>
              <w:t>Stuart Cameron/ Dong Mei Finch</w:t>
            </w:r>
          </w:p>
        </w:tc>
      </w:tr>
      <w:tr w:rsidR="00CD4DCB" w:rsidRPr="00CD4DCB" w:rsidTr="003265E4">
        <w:tc>
          <w:tcPr>
            <w:tcW w:w="1804" w:type="dxa"/>
            <w:shd w:val="clear" w:color="auto" w:fill="auto"/>
          </w:tcPr>
          <w:p w:rsidR="002B3CED" w:rsidRPr="00CD4DCB" w:rsidRDefault="002B3CED" w:rsidP="00920A82">
            <w:r w:rsidRPr="00CD4DCB">
              <w:t>13:30 – 1</w:t>
            </w:r>
            <w:r w:rsidR="00920A82" w:rsidRPr="00CD4DCB">
              <w:t>5</w:t>
            </w:r>
            <w:r w:rsidRPr="00CD4DCB">
              <w:t>:00</w:t>
            </w:r>
          </w:p>
        </w:tc>
        <w:tc>
          <w:tcPr>
            <w:tcW w:w="6237" w:type="dxa"/>
            <w:shd w:val="clear" w:color="auto" w:fill="auto"/>
          </w:tcPr>
          <w:p w:rsidR="002B3CED" w:rsidRPr="00CD4DCB" w:rsidRDefault="002B3CED" w:rsidP="003265E4">
            <w:pPr>
              <w:pStyle w:val="ListParagraph"/>
              <w:numPr>
                <w:ilvl w:val="0"/>
                <w:numId w:val="15"/>
              </w:numPr>
              <w:ind w:leftChars="0"/>
            </w:pPr>
            <w:r w:rsidRPr="00CD4DCB">
              <w:rPr>
                <w:b/>
              </w:rPr>
              <w:t>ASME</w:t>
            </w:r>
            <w:r w:rsidR="005852F4" w:rsidRPr="00CD4DCB">
              <w:rPr>
                <w:b/>
              </w:rPr>
              <w:t>/EN</w:t>
            </w:r>
            <w:r w:rsidR="00314CE1" w:rsidRPr="00CD4DCB">
              <w:t xml:space="preserve"> (45 minutes)</w:t>
            </w:r>
          </w:p>
          <w:p w:rsidR="002F6A82" w:rsidRDefault="002F6A82" w:rsidP="002F6A82">
            <w:pPr>
              <w:ind w:left="360"/>
              <w:jc w:val="both"/>
            </w:pPr>
            <w:r>
              <w:t>Boiler plant designed and manufactured to the ASME and EN Standards have equivalent levels of safety but have a different approach in terms of the role of the Inspecting Body and the technical requirements.</w:t>
            </w:r>
          </w:p>
          <w:p w:rsidR="002F6A82" w:rsidRDefault="002F6A82" w:rsidP="002F6A82">
            <w:pPr>
              <w:ind w:left="360"/>
              <w:jc w:val="both"/>
            </w:pPr>
          </w:p>
          <w:p w:rsidR="002F6A82" w:rsidRDefault="002F6A82" w:rsidP="002F6A82">
            <w:pPr>
              <w:ind w:left="360"/>
              <w:jc w:val="both"/>
            </w:pPr>
            <w:r>
              <w:t>ASME tends to focus on the critical safety requirements which is supported by the technical specifications of the Manufacturer whereas the EN Standard is more prescriptive.</w:t>
            </w:r>
          </w:p>
          <w:p w:rsidR="002F6A82" w:rsidRDefault="002F6A82" w:rsidP="002F6A82">
            <w:pPr>
              <w:ind w:left="360"/>
              <w:jc w:val="both"/>
            </w:pPr>
          </w:p>
          <w:p w:rsidR="002F6A82" w:rsidRDefault="002F6A82" w:rsidP="002F6A82">
            <w:pPr>
              <w:ind w:left="360"/>
              <w:jc w:val="both"/>
            </w:pPr>
            <w:r>
              <w:t>An overview comparison of the two Codes will be presented together with an outline of the proposals for incorporation of a new Part in the ASME Code which will be applicable to ultra- supercritical boiler plant.</w:t>
            </w:r>
          </w:p>
          <w:p w:rsidR="00314CE1" w:rsidRDefault="00314CE1"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Pr="00EE5FDB" w:rsidRDefault="00EE5FDB" w:rsidP="005852F4">
            <w:pPr>
              <w:ind w:left="360"/>
              <w:rPr>
                <w:rFonts w:eastAsiaTheme="minorEastAsia" w:hint="eastAsia"/>
                <w:lang w:eastAsia="zh-TW"/>
              </w:rPr>
            </w:pPr>
          </w:p>
          <w:p w:rsidR="002B3CED" w:rsidRPr="00CD4DCB" w:rsidRDefault="002B3CED" w:rsidP="003265E4">
            <w:pPr>
              <w:pStyle w:val="ListParagraph"/>
              <w:numPr>
                <w:ilvl w:val="0"/>
                <w:numId w:val="15"/>
              </w:numPr>
              <w:ind w:leftChars="0"/>
            </w:pPr>
            <w:r w:rsidRPr="00CD4DCB">
              <w:rPr>
                <w:b/>
              </w:rPr>
              <w:lastRenderedPageBreak/>
              <w:t>GB</w:t>
            </w:r>
            <w:r w:rsidR="00314CE1" w:rsidRPr="00CD4DCB">
              <w:rPr>
                <w:b/>
              </w:rPr>
              <w:t>/ASME</w:t>
            </w:r>
            <w:r w:rsidR="00314CE1" w:rsidRPr="00CD4DCB">
              <w:t>(45 minutes)</w:t>
            </w:r>
          </w:p>
          <w:p w:rsidR="002F6A82" w:rsidRDefault="002F6A82" w:rsidP="002F6A82">
            <w:pPr>
              <w:ind w:left="360"/>
              <w:jc w:val="both"/>
            </w:pPr>
            <w:r>
              <w:t xml:space="preserve">In the last 15 years, China has added over 3000 coal fired steam/power generation units to its domestic fleet of utility stations. They range from 300MW to 1000MW in unit capacity with steam parameters reaching 32.9MPa and 600°C for the main steam, and 620°C for the reheat steam. Many of these station boilers were designed and constructed based on the relevant Chinese design and safety codes. The design calculations of pressure parts were based on the Chinese code “GB/T 16507 – Water Tube Boilers (Parts 1-8) - 2013” or its predecessor “GB/T 9222 Water-Tube Boiler Pressure Part Strength Calculations”. This presentation will compare and discuss the similarities and differences between ASME and Chinese codes for the purpose of pressure part strength calculations, including the determination of design conditions, material allowable strengths, and calculation methods. The use of non-Chinese materials is permitted by GB/T 16507 and this presentation will also discuss the many ASME and EN code specified materials which have been used in the design and construction of boilers supplied by Chinese boiler makers. </w:t>
            </w:r>
          </w:p>
          <w:p w:rsidR="00314CE1" w:rsidRPr="00CD4DCB" w:rsidRDefault="00314CE1" w:rsidP="00314CE1">
            <w:pPr>
              <w:ind w:left="360"/>
            </w:pPr>
          </w:p>
        </w:tc>
        <w:tc>
          <w:tcPr>
            <w:tcW w:w="2254" w:type="dxa"/>
            <w:shd w:val="clear" w:color="auto" w:fill="auto"/>
          </w:tcPr>
          <w:p w:rsidR="002B3CED" w:rsidRPr="00CD4DCB" w:rsidRDefault="002B3CED" w:rsidP="002C3466"/>
        </w:tc>
        <w:tc>
          <w:tcPr>
            <w:tcW w:w="3275" w:type="dxa"/>
          </w:tcPr>
          <w:p w:rsidR="005852F4" w:rsidRPr="00CD4DCB" w:rsidRDefault="005852F4" w:rsidP="005852F4">
            <w:pPr>
              <w:pStyle w:val="ListParagraph"/>
              <w:numPr>
                <w:ilvl w:val="0"/>
                <w:numId w:val="20"/>
              </w:numPr>
              <w:ind w:leftChars="0"/>
            </w:pPr>
            <w:r w:rsidRPr="00CD4DCB">
              <w:t>Stuart Cameron</w:t>
            </w:r>
          </w:p>
          <w:p w:rsidR="00B64149" w:rsidRPr="00CD4DCB" w:rsidRDefault="00B64149" w:rsidP="00CD4DCB">
            <w:pPr>
              <w:pStyle w:val="ListParagraph"/>
              <w:ind w:leftChars="0" w:left="720"/>
            </w:pPr>
          </w:p>
          <w:p w:rsidR="005852F4" w:rsidRDefault="005852F4"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Default="00EE5FDB" w:rsidP="005852F4">
            <w:pPr>
              <w:ind w:left="360"/>
              <w:rPr>
                <w:rFonts w:eastAsiaTheme="minorEastAsia" w:hint="eastAsia"/>
                <w:lang w:eastAsia="zh-TW"/>
              </w:rPr>
            </w:pPr>
          </w:p>
          <w:p w:rsidR="00EE5FDB" w:rsidRPr="00EE5FDB" w:rsidRDefault="00EE5FDB" w:rsidP="00EE5FDB">
            <w:pPr>
              <w:rPr>
                <w:rFonts w:eastAsiaTheme="minorEastAsia" w:hint="eastAsia"/>
                <w:lang w:eastAsia="zh-TW"/>
              </w:rPr>
            </w:pPr>
            <w:bookmarkStart w:id="0" w:name="_GoBack"/>
            <w:bookmarkEnd w:id="0"/>
          </w:p>
          <w:p w:rsidR="009674A4" w:rsidRPr="00CD4DCB" w:rsidRDefault="009674A4" w:rsidP="009674A4"/>
          <w:p w:rsidR="002B3CED" w:rsidRPr="00CD4DCB" w:rsidRDefault="00B64149" w:rsidP="002F6A82">
            <w:pPr>
              <w:pStyle w:val="ListParagraph"/>
              <w:numPr>
                <w:ilvl w:val="0"/>
                <w:numId w:val="20"/>
              </w:numPr>
              <w:ind w:leftChars="0"/>
            </w:pPr>
            <w:r w:rsidRPr="00CD4DCB">
              <w:lastRenderedPageBreak/>
              <w:t xml:space="preserve"> </w:t>
            </w:r>
            <w:r w:rsidR="002F6A82" w:rsidRPr="002F6A82">
              <w:t>Dr. Dongmei Finch</w:t>
            </w:r>
          </w:p>
        </w:tc>
      </w:tr>
      <w:tr w:rsidR="00CD4DCB" w:rsidRPr="00CD4DCB" w:rsidTr="003265E4">
        <w:tc>
          <w:tcPr>
            <w:tcW w:w="1804" w:type="dxa"/>
            <w:tcBorders>
              <w:bottom w:val="single" w:sz="4" w:space="0" w:color="auto"/>
            </w:tcBorders>
            <w:shd w:val="clear" w:color="auto" w:fill="EEECE1"/>
          </w:tcPr>
          <w:p w:rsidR="002B3CED" w:rsidRPr="00CD4DCB" w:rsidRDefault="002B3CED" w:rsidP="002C3466">
            <w:r w:rsidRPr="00CD4DCB">
              <w:lastRenderedPageBreak/>
              <w:t>15:00 – 15:15</w:t>
            </w:r>
          </w:p>
        </w:tc>
        <w:tc>
          <w:tcPr>
            <w:tcW w:w="6237" w:type="dxa"/>
            <w:tcBorders>
              <w:bottom w:val="single" w:sz="4" w:space="0" w:color="auto"/>
            </w:tcBorders>
            <w:shd w:val="clear" w:color="auto" w:fill="EEECE1"/>
          </w:tcPr>
          <w:p w:rsidR="002B3CED" w:rsidRPr="00CD4DCB" w:rsidRDefault="002B3CED" w:rsidP="002C3466">
            <w:r w:rsidRPr="00CD4DCB">
              <w:t xml:space="preserve">Tea Break </w:t>
            </w:r>
          </w:p>
        </w:tc>
        <w:tc>
          <w:tcPr>
            <w:tcW w:w="2254" w:type="dxa"/>
            <w:tcBorders>
              <w:bottom w:val="single" w:sz="4" w:space="0" w:color="auto"/>
            </w:tcBorders>
            <w:shd w:val="clear" w:color="auto" w:fill="EEECE1"/>
          </w:tcPr>
          <w:p w:rsidR="002B3CED" w:rsidRPr="00CD4DCB" w:rsidRDefault="002B3CED" w:rsidP="002C3466"/>
        </w:tc>
        <w:tc>
          <w:tcPr>
            <w:tcW w:w="3275" w:type="dxa"/>
            <w:tcBorders>
              <w:bottom w:val="single" w:sz="4" w:space="0" w:color="auto"/>
            </w:tcBorders>
            <w:shd w:val="clear" w:color="auto" w:fill="EEECE1"/>
          </w:tcPr>
          <w:p w:rsidR="002B3CED" w:rsidRPr="00CD4DCB" w:rsidRDefault="002B3CED" w:rsidP="002C3466"/>
        </w:tc>
      </w:tr>
    </w:tbl>
    <w:p w:rsidR="001501B0" w:rsidRPr="00CD4DCB" w:rsidRDefault="001501B0">
      <w:r w:rsidRPr="00CD4DCB">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6237"/>
        <w:gridCol w:w="2254"/>
        <w:gridCol w:w="3275"/>
      </w:tblGrid>
      <w:tr w:rsidR="00CD4DCB" w:rsidRPr="00CD4DCB" w:rsidTr="001501B0">
        <w:tc>
          <w:tcPr>
            <w:tcW w:w="180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501B0" w:rsidRPr="00CD4DCB" w:rsidRDefault="001501B0" w:rsidP="00777414">
            <w:r w:rsidRPr="00CD4DCB">
              <w:lastRenderedPageBreak/>
              <w:t xml:space="preserve">Time </w:t>
            </w:r>
          </w:p>
        </w:tc>
        <w:tc>
          <w:tcPr>
            <w:tcW w:w="623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501B0" w:rsidRPr="00CD4DCB" w:rsidRDefault="001501B0" w:rsidP="00777414">
            <w:pPr>
              <w:pStyle w:val="ListParagraph"/>
              <w:ind w:leftChars="0" w:left="360" w:hanging="360"/>
              <w:rPr>
                <w:b/>
              </w:rPr>
            </w:pPr>
            <w:r w:rsidRPr="00CD4DCB">
              <w:rPr>
                <w:b/>
              </w:rPr>
              <w:t xml:space="preserve">Activities </w:t>
            </w:r>
          </w:p>
        </w:tc>
        <w:tc>
          <w:tcPr>
            <w:tcW w:w="225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501B0" w:rsidRPr="00CD4DCB" w:rsidRDefault="001501B0" w:rsidP="00777414">
            <w:r w:rsidRPr="00CD4DCB">
              <w:t xml:space="preserve">Delivered by </w:t>
            </w:r>
          </w:p>
        </w:tc>
        <w:tc>
          <w:tcPr>
            <w:tcW w:w="327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501B0" w:rsidRPr="00CD4DCB" w:rsidRDefault="001501B0" w:rsidP="00777414">
            <w:pPr>
              <w:pStyle w:val="ListParagraph"/>
              <w:ind w:leftChars="0" w:left="720" w:hanging="360"/>
            </w:pPr>
            <w:r w:rsidRPr="00CD4DCB">
              <w:t>Presenter</w:t>
            </w:r>
          </w:p>
        </w:tc>
      </w:tr>
      <w:tr w:rsidR="00CD4DCB" w:rsidRPr="00CD4DCB" w:rsidTr="003265E4">
        <w:tc>
          <w:tcPr>
            <w:tcW w:w="1804" w:type="dxa"/>
            <w:shd w:val="clear" w:color="auto" w:fill="B8CCE4" w:themeFill="accent1" w:themeFillTint="66"/>
          </w:tcPr>
          <w:p w:rsidR="002B3CED" w:rsidRPr="00CD4DCB" w:rsidRDefault="002B3CED" w:rsidP="002C3466"/>
        </w:tc>
        <w:tc>
          <w:tcPr>
            <w:tcW w:w="6237" w:type="dxa"/>
            <w:shd w:val="clear" w:color="auto" w:fill="B8CCE4" w:themeFill="accent1" w:themeFillTint="66"/>
          </w:tcPr>
          <w:p w:rsidR="002B3CED" w:rsidRPr="00CD4DCB" w:rsidRDefault="002B3CED" w:rsidP="002C3466">
            <w:r w:rsidRPr="00CD4DCB">
              <w:t>SESSION III – Revisions to ASME Section I</w:t>
            </w:r>
          </w:p>
        </w:tc>
        <w:tc>
          <w:tcPr>
            <w:tcW w:w="2254" w:type="dxa"/>
            <w:shd w:val="clear" w:color="auto" w:fill="B8CCE4" w:themeFill="accent1" w:themeFillTint="66"/>
          </w:tcPr>
          <w:p w:rsidR="002B3CED" w:rsidRPr="00CD4DCB" w:rsidRDefault="002B3CED" w:rsidP="002C3466">
            <w:r w:rsidRPr="00CD4DCB">
              <w:t>Doosan Babcock/EPRI</w:t>
            </w:r>
          </w:p>
        </w:tc>
        <w:tc>
          <w:tcPr>
            <w:tcW w:w="3275" w:type="dxa"/>
            <w:shd w:val="clear" w:color="auto" w:fill="B8CCE4" w:themeFill="accent1" w:themeFillTint="66"/>
          </w:tcPr>
          <w:p w:rsidR="002B3CED" w:rsidRPr="00CD4DCB" w:rsidRDefault="002B3CED" w:rsidP="002C3466">
            <w:r w:rsidRPr="00CD4DCB">
              <w:t>David Anderson/Jonathan Parker</w:t>
            </w:r>
          </w:p>
        </w:tc>
      </w:tr>
      <w:tr w:rsidR="00CD4DCB" w:rsidRPr="00CD4DCB" w:rsidTr="003265E4">
        <w:tc>
          <w:tcPr>
            <w:tcW w:w="1804" w:type="dxa"/>
            <w:shd w:val="clear" w:color="auto" w:fill="auto"/>
          </w:tcPr>
          <w:p w:rsidR="002B3CED" w:rsidRPr="00CD4DCB" w:rsidRDefault="002B3CED" w:rsidP="00876B5F">
            <w:r w:rsidRPr="00CD4DCB">
              <w:t>15:15 – 1</w:t>
            </w:r>
            <w:r w:rsidR="00876B5F" w:rsidRPr="00CD4DCB">
              <w:t>6</w:t>
            </w:r>
            <w:r w:rsidRPr="00CD4DCB">
              <w:t>:45</w:t>
            </w:r>
          </w:p>
          <w:p w:rsidR="00C422CF" w:rsidRPr="00CD4DCB" w:rsidRDefault="00C422CF" w:rsidP="00C422CF"/>
        </w:tc>
        <w:tc>
          <w:tcPr>
            <w:tcW w:w="6237" w:type="dxa"/>
            <w:shd w:val="clear" w:color="auto" w:fill="auto"/>
          </w:tcPr>
          <w:p w:rsidR="002B3CED" w:rsidRPr="00CD4DCB" w:rsidRDefault="002B3CED" w:rsidP="003265E4">
            <w:pPr>
              <w:pStyle w:val="ListParagraph"/>
              <w:numPr>
                <w:ilvl w:val="0"/>
                <w:numId w:val="16"/>
              </w:numPr>
              <w:ind w:leftChars="0"/>
            </w:pPr>
            <w:r w:rsidRPr="00CD4DCB">
              <w:t>Overview of the TG-Modernization work</w:t>
            </w:r>
            <w:r w:rsidR="00C422CF" w:rsidRPr="00CD4DCB">
              <w:t xml:space="preserve"> (30 minutes)</w:t>
            </w:r>
          </w:p>
          <w:p w:rsidR="00F87461" w:rsidRPr="00CD4DCB" w:rsidRDefault="00F87461" w:rsidP="00F87461">
            <w:pPr>
              <w:ind w:left="360"/>
            </w:pPr>
          </w:p>
          <w:p w:rsidR="00252900" w:rsidRPr="00CD4DCB" w:rsidRDefault="009674A4" w:rsidP="009674A4">
            <w:pPr>
              <w:ind w:left="360"/>
              <w:jc w:val="both"/>
            </w:pPr>
            <w:r w:rsidRPr="00CD4DCB">
              <w:t xml:space="preserve">In general Section I of the ASME Boiler Code was originally developed for industrial boilers through to sub-critical boilers operating at relatively low temperatures and pressures under steady state conditions. Current and future boilers do and will operate at higher temperatures and pressures under cyclic loading </w:t>
            </w:r>
            <w:r w:rsidR="00FC5CAC" w:rsidRPr="00CD4DCB">
              <w:t xml:space="preserve">leading </w:t>
            </w:r>
            <w:r w:rsidR="00252900" w:rsidRPr="00CD4DCB">
              <w:t xml:space="preserve">to a need for a modernized Code. </w:t>
            </w:r>
          </w:p>
          <w:p w:rsidR="00252900" w:rsidRPr="00CD4DCB" w:rsidRDefault="00252900" w:rsidP="009674A4">
            <w:pPr>
              <w:ind w:left="360"/>
              <w:jc w:val="both"/>
            </w:pPr>
          </w:p>
          <w:p w:rsidR="00252900" w:rsidRPr="00CD4DCB" w:rsidRDefault="00FC5CAC" w:rsidP="009674A4">
            <w:pPr>
              <w:ind w:left="360"/>
              <w:jc w:val="both"/>
            </w:pPr>
            <w:r w:rsidRPr="00CD4DCB">
              <w:t>This presentation will look at the process undertaken by ASME and the developments of the Code to meet the needs of the users. It will look at the changes included in the 2017 Edition and also future plans.</w:t>
            </w:r>
          </w:p>
          <w:p w:rsidR="00252900" w:rsidRPr="00EE5FDB" w:rsidRDefault="00252900" w:rsidP="00EE5FDB">
            <w:pPr>
              <w:rPr>
                <w:rFonts w:eastAsiaTheme="minorEastAsia" w:hint="eastAsia"/>
                <w:lang w:eastAsia="zh-TW"/>
              </w:rPr>
            </w:pPr>
          </w:p>
          <w:p w:rsidR="002B3CED" w:rsidRPr="00CD4DCB" w:rsidRDefault="00F87461" w:rsidP="003265E4">
            <w:pPr>
              <w:pStyle w:val="ListParagraph"/>
              <w:numPr>
                <w:ilvl w:val="0"/>
                <w:numId w:val="16"/>
              </w:numPr>
              <w:ind w:leftChars="0"/>
            </w:pPr>
            <w:r w:rsidRPr="00CD4DCB">
              <w:t>Advantages of applying Design by Analysis Methods for High Temperature Components operating in Advanced Power Generating Plant</w:t>
            </w:r>
            <w:r w:rsidR="00C422CF" w:rsidRPr="00CD4DCB">
              <w:t xml:space="preserve"> (60 minutes)</w:t>
            </w:r>
          </w:p>
          <w:p w:rsidR="00F87461" w:rsidRPr="00CD4DCB" w:rsidRDefault="00F87461" w:rsidP="00F87461">
            <w:pPr>
              <w:ind w:left="360"/>
            </w:pPr>
          </w:p>
          <w:p w:rsidR="00F87461" w:rsidRPr="00CD4DCB" w:rsidRDefault="00F87461" w:rsidP="00F87461">
            <w:pPr>
              <w:ind w:left="360"/>
              <w:jc w:val="both"/>
            </w:pPr>
            <w:r w:rsidRPr="00CD4DCB">
              <w:t xml:space="preserve">Historically design approaches were based on Design by Rule. As operating scenarios for many boilers have become more complicated it is apparent that in some cases Design by Analysis Methods offer important advantages. These benefits are derived because it is increasingly apparent that local geometry and variations in properties have a significant influence on the in-service behavior of high energy components. This paper describes the challenges faced by Designers and the advantages available from application of Modern Engineering Methods. These effects are illustrated by consideration of the predicted creep performance of fabricated lateral branch connections, typical of those in hot reheat piping systems. These fabricated branches have experienced creep damage in service, but details of the location, extent and operating scenarios vary . Detailed analysis has thus considered how specific design, fabrication and operating factors influence the expected life and mode of failure for these components. Then, the modeling approach established was used to illustrate the effect of changing the </w:t>
            </w:r>
            <w:r w:rsidRPr="00CD4DCB">
              <w:lastRenderedPageBreak/>
              <w:t xml:space="preserve">weld metal type and geometry on in-service performance. These results illustrate that apparently similar components can exhibit very different </w:t>
            </w:r>
            <w:r w:rsidR="00CD4DCB" w:rsidRPr="00CD4DCB">
              <w:t>behavior</w:t>
            </w:r>
            <w:r w:rsidRPr="00CD4DCB">
              <w:t xml:space="preserve"> depending the specific approaches used for purchase, design, quality assurance and in-service maintenance. Thus, best practice should involve application of an integrated methodology for asset management.</w:t>
            </w:r>
          </w:p>
          <w:p w:rsidR="00F87461" w:rsidRPr="00CD4DCB" w:rsidRDefault="00F87461" w:rsidP="00F87461">
            <w:pPr>
              <w:ind w:left="360"/>
            </w:pPr>
          </w:p>
        </w:tc>
        <w:tc>
          <w:tcPr>
            <w:tcW w:w="2254" w:type="dxa"/>
            <w:shd w:val="clear" w:color="auto" w:fill="auto"/>
          </w:tcPr>
          <w:p w:rsidR="002B3CED" w:rsidRPr="00CD4DCB" w:rsidRDefault="002B3CED" w:rsidP="002C3466"/>
        </w:tc>
        <w:tc>
          <w:tcPr>
            <w:tcW w:w="3275" w:type="dxa"/>
          </w:tcPr>
          <w:p w:rsidR="00F87461" w:rsidRPr="00CD4DCB" w:rsidRDefault="00F87461" w:rsidP="00F87461">
            <w:pPr>
              <w:pStyle w:val="ListParagraph"/>
              <w:numPr>
                <w:ilvl w:val="0"/>
                <w:numId w:val="18"/>
              </w:numPr>
              <w:ind w:leftChars="0"/>
            </w:pPr>
            <w:r w:rsidRPr="00CD4DCB">
              <w:t>David Anderson</w:t>
            </w:r>
          </w:p>
          <w:p w:rsidR="00F87461" w:rsidRPr="00CD4DCB" w:rsidRDefault="00F87461" w:rsidP="00F87461">
            <w:pPr>
              <w:ind w:left="360"/>
            </w:pPr>
          </w:p>
          <w:p w:rsidR="00F87461" w:rsidRPr="00CD4DCB" w:rsidRDefault="00F87461" w:rsidP="00F87461">
            <w:pPr>
              <w:ind w:left="360"/>
            </w:pPr>
          </w:p>
          <w:p w:rsidR="00252900" w:rsidRPr="00CD4DCB" w:rsidRDefault="00252900" w:rsidP="00F87461">
            <w:pPr>
              <w:ind w:left="360"/>
            </w:pPr>
          </w:p>
          <w:p w:rsidR="00252900" w:rsidRPr="00CD4DCB" w:rsidRDefault="00252900" w:rsidP="00F87461">
            <w:pPr>
              <w:ind w:left="360"/>
            </w:pPr>
          </w:p>
          <w:p w:rsidR="00252900" w:rsidRPr="00CD4DCB" w:rsidRDefault="00252900" w:rsidP="00F87461">
            <w:pPr>
              <w:ind w:left="360"/>
            </w:pPr>
          </w:p>
          <w:p w:rsidR="00252900" w:rsidRPr="00CD4DCB" w:rsidRDefault="00252900" w:rsidP="00F87461">
            <w:pPr>
              <w:ind w:left="360"/>
            </w:pPr>
          </w:p>
          <w:p w:rsidR="00252900" w:rsidRPr="00CD4DCB" w:rsidRDefault="00252900" w:rsidP="00F87461">
            <w:pPr>
              <w:ind w:left="360"/>
            </w:pPr>
          </w:p>
          <w:p w:rsidR="00252900" w:rsidRPr="00CD4DCB" w:rsidRDefault="00252900" w:rsidP="00F87461">
            <w:pPr>
              <w:ind w:left="360"/>
            </w:pPr>
          </w:p>
          <w:p w:rsidR="00252900" w:rsidRPr="00CD4DCB" w:rsidRDefault="00252900" w:rsidP="00F87461">
            <w:pPr>
              <w:ind w:left="360"/>
            </w:pPr>
          </w:p>
          <w:p w:rsidR="00E46029" w:rsidRPr="00CD4DCB" w:rsidRDefault="00E46029" w:rsidP="00F87461">
            <w:pPr>
              <w:ind w:left="360"/>
            </w:pPr>
          </w:p>
          <w:p w:rsidR="00E46029" w:rsidRPr="00CD4DCB" w:rsidRDefault="00E46029" w:rsidP="00F87461">
            <w:pPr>
              <w:ind w:left="360"/>
            </w:pPr>
          </w:p>
          <w:p w:rsidR="00E46029" w:rsidRPr="00EE5FDB" w:rsidRDefault="00E46029" w:rsidP="00EE5FDB">
            <w:pPr>
              <w:rPr>
                <w:rFonts w:eastAsiaTheme="minorEastAsia" w:hint="eastAsia"/>
                <w:lang w:eastAsia="zh-TW"/>
              </w:rPr>
            </w:pPr>
          </w:p>
          <w:p w:rsidR="00314CE1" w:rsidRPr="00CD4DCB" w:rsidRDefault="00314CE1" w:rsidP="00F87461">
            <w:pPr>
              <w:ind w:left="360"/>
            </w:pPr>
          </w:p>
          <w:p w:rsidR="00F87461" w:rsidRPr="00CD4DCB" w:rsidRDefault="00F87461" w:rsidP="00F87461">
            <w:pPr>
              <w:pStyle w:val="ListParagraph"/>
              <w:numPr>
                <w:ilvl w:val="0"/>
                <w:numId w:val="18"/>
              </w:numPr>
              <w:ind w:leftChars="0"/>
            </w:pPr>
            <w:r w:rsidRPr="00CD4DCB">
              <w:t>Jonathan Parker</w:t>
            </w:r>
          </w:p>
          <w:p w:rsidR="002B3CED" w:rsidRPr="00CD4DCB" w:rsidRDefault="002B3CED" w:rsidP="002C3466"/>
          <w:p w:rsidR="00F87461" w:rsidRPr="00CD4DCB" w:rsidRDefault="00F87461" w:rsidP="002C3466"/>
          <w:p w:rsidR="00F87461" w:rsidRPr="00CD4DCB" w:rsidRDefault="00F87461" w:rsidP="002C3466"/>
          <w:p w:rsidR="00F87461" w:rsidRPr="00CD4DCB" w:rsidRDefault="00F87461" w:rsidP="002C3466"/>
          <w:p w:rsidR="00F87461" w:rsidRPr="00CD4DCB" w:rsidRDefault="00F87461" w:rsidP="002C3466"/>
        </w:tc>
      </w:tr>
      <w:tr w:rsidR="00CD4DCB" w:rsidRPr="00CD4DCB" w:rsidTr="003265E4">
        <w:tc>
          <w:tcPr>
            <w:tcW w:w="1804" w:type="dxa"/>
            <w:shd w:val="clear" w:color="auto" w:fill="EEECE1" w:themeFill="background2"/>
          </w:tcPr>
          <w:p w:rsidR="002B3CED" w:rsidRPr="00CD4DCB" w:rsidRDefault="002B3CED" w:rsidP="00920A82">
            <w:r w:rsidRPr="00CD4DCB">
              <w:lastRenderedPageBreak/>
              <w:t>1</w:t>
            </w:r>
            <w:r w:rsidR="00920A82" w:rsidRPr="00CD4DCB">
              <w:t>6</w:t>
            </w:r>
            <w:r w:rsidRPr="00CD4DCB">
              <w:t>:</w:t>
            </w:r>
            <w:r w:rsidR="00920A82" w:rsidRPr="00CD4DCB">
              <w:t>45</w:t>
            </w:r>
          </w:p>
        </w:tc>
        <w:tc>
          <w:tcPr>
            <w:tcW w:w="6237" w:type="dxa"/>
            <w:shd w:val="clear" w:color="auto" w:fill="EEECE1" w:themeFill="background2"/>
          </w:tcPr>
          <w:p w:rsidR="002B3CED" w:rsidRPr="00CD4DCB" w:rsidRDefault="002B3CED" w:rsidP="002C3466">
            <w:r w:rsidRPr="00CD4DCB">
              <w:rPr>
                <w:rFonts w:hint="eastAsia"/>
              </w:rPr>
              <w:t xml:space="preserve">Day 1 </w:t>
            </w:r>
            <w:r w:rsidRPr="00CD4DCB">
              <w:t>End</w:t>
            </w:r>
            <w:r w:rsidRPr="00CD4DCB">
              <w:rPr>
                <w:rFonts w:hint="eastAsia"/>
              </w:rPr>
              <w:t>ed</w:t>
            </w:r>
          </w:p>
        </w:tc>
        <w:tc>
          <w:tcPr>
            <w:tcW w:w="2254" w:type="dxa"/>
            <w:shd w:val="clear" w:color="auto" w:fill="EEECE1" w:themeFill="background2"/>
          </w:tcPr>
          <w:p w:rsidR="002B3CED" w:rsidRPr="00CD4DCB" w:rsidRDefault="002B3CED" w:rsidP="002C3466"/>
        </w:tc>
        <w:tc>
          <w:tcPr>
            <w:tcW w:w="3275" w:type="dxa"/>
            <w:shd w:val="clear" w:color="auto" w:fill="EEECE1" w:themeFill="background2"/>
          </w:tcPr>
          <w:p w:rsidR="002B3CED" w:rsidRPr="00CD4DCB" w:rsidRDefault="002B3CED" w:rsidP="002C3466"/>
        </w:tc>
      </w:tr>
    </w:tbl>
    <w:p w:rsidR="001C0595" w:rsidRPr="00CD4DCB" w:rsidRDefault="001C0595">
      <w:r w:rsidRPr="00CD4DCB">
        <w:br w:type="page"/>
      </w:r>
    </w:p>
    <w:p w:rsidR="00513A81" w:rsidRPr="00CD4DCB" w:rsidRDefault="00513A81"/>
    <w:p w:rsidR="001C0595" w:rsidRPr="00CD4DCB" w:rsidRDefault="001C0595" w:rsidP="001C0595">
      <w:pPr>
        <w:jc w:val="both"/>
        <w:rPr>
          <w:rFonts w:eastAsia="新細明體"/>
          <w:b/>
          <w:lang w:eastAsia="zh-HK"/>
        </w:rPr>
      </w:pPr>
      <w:r w:rsidRPr="00CD4DCB">
        <w:rPr>
          <w:b/>
        </w:rPr>
        <w:t xml:space="preserve">Advanced Boiler Technology </w:t>
      </w:r>
      <w:r w:rsidRPr="00CD4DCB">
        <w:rPr>
          <w:rFonts w:eastAsia="新細明體" w:hint="eastAsia"/>
          <w:b/>
          <w:lang w:eastAsia="zh-HK"/>
        </w:rPr>
        <w:t>Workshop</w:t>
      </w:r>
    </w:p>
    <w:p w:rsidR="001C0595" w:rsidRPr="00CD4DCB" w:rsidRDefault="001C0595" w:rsidP="001C0595">
      <w:pPr>
        <w:jc w:val="both"/>
        <w:rPr>
          <w:rFonts w:eastAsia="新細明體"/>
          <w:b/>
          <w:lang w:eastAsia="zh-HK"/>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6237"/>
        <w:gridCol w:w="2254"/>
        <w:gridCol w:w="3275"/>
      </w:tblGrid>
      <w:tr w:rsidR="00CD4DCB" w:rsidRPr="00CD4DCB" w:rsidTr="002B3CED">
        <w:tc>
          <w:tcPr>
            <w:tcW w:w="10295" w:type="dxa"/>
            <w:gridSpan w:val="3"/>
            <w:shd w:val="clear" w:color="auto" w:fill="C2D69B"/>
          </w:tcPr>
          <w:p w:rsidR="001C0595" w:rsidRPr="00CD4DCB" w:rsidRDefault="001C0595" w:rsidP="002C3466">
            <w:r w:rsidRPr="00CD4DCB">
              <w:rPr>
                <w:sz w:val="28"/>
              </w:rPr>
              <w:t>Day 2</w:t>
            </w:r>
          </w:p>
        </w:tc>
        <w:tc>
          <w:tcPr>
            <w:tcW w:w="3275" w:type="dxa"/>
            <w:shd w:val="clear" w:color="auto" w:fill="C2D69B"/>
          </w:tcPr>
          <w:p w:rsidR="001C0595" w:rsidRPr="00CD4DCB" w:rsidRDefault="001C0595" w:rsidP="002C3466">
            <w:pPr>
              <w:rPr>
                <w:sz w:val="28"/>
              </w:rPr>
            </w:pPr>
          </w:p>
        </w:tc>
      </w:tr>
      <w:tr w:rsidR="00CD4DCB" w:rsidRPr="00CD4DCB" w:rsidTr="002B3CED">
        <w:tc>
          <w:tcPr>
            <w:tcW w:w="1804" w:type="dxa"/>
            <w:shd w:val="clear" w:color="auto" w:fill="FBD4B4" w:themeFill="accent6" w:themeFillTint="66"/>
          </w:tcPr>
          <w:p w:rsidR="00B2421D" w:rsidRPr="00CD4DCB" w:rsidRDefault="00B2421D" w:rsidP="009C027B">
            <w:pPr>
              <w:rPr>
                <w:b/>
              </w:rPr>
            </w:pPr>
            <w:r w:rsidRPr="00CD4DCB">
              <w:rPr>
                <w:b/>
              </w:rPr>
              <w:t xml:space="preserve">Time </w:t>
            </w:r>
          </w:p>
        </w:tc>
        <w:tc>
          <w:tcPr>
            <w:tcW w:w="6237" w:type="dxa"/>
            <w:shd w:val="clear" w:color="auto" w:fill="FBD4B4" w:themeFill="accent6" w:themeFillTint="66"/>
          </w:tcPr>
          <w:p w:rsidR="00B2421D" w:rsidRPr="00CD4DCB" w:rsidRDefault="00B2421D" w:rsidP="009C027B">
            <w:pPr>
              <w:rPr>
                <w:b/>
              </w:rPr>
            </w:pPr>
            <w:r w:rsidRPr="00CD4DCB">
              <w:rPr>
                <w:b/>
              </w:rPr>
              <w:t xml:space="preserve">Activities </w:t>
            </w:r>
          </w:p>
        </w:tc>
        <w:tc>
          <w:tcPr>
            <w:tcW w:w="2254" w:type="dxa"/>
            <w:shd w:val="clear" w:color="auto" w:fill="FBD4B4" w:themeFill="accent6" w:themeFillTint="66"/>
          </w:tcPr>
          <w:p w:rsidR="00B2421D" w:rsidRPr="00CD4DCB" w:rsidRDefault="00B2421D" w:rsidP="009C027B">
            <w:pPr>
              <w:rPr>
                <w:b/>
              </w:rPr>
            </w:pPr>
            <w:r w:rsidRPr="00CD4DCB">
              <w:rPr>
                <w:b/>
              </w:rPr>
              <w:t xml:space="preserve">Delivered by </w:t>
            </w:r>
          </w:p>
        </w:tc>
        <w:tc>
          <w:tcPr>
            <w:tcW w:w="3275" w:type="dxa"/>
            <w:shd w:val="clear" w:color="auto" w:fill="FBD4B4" w:themeFill="accent6" w:themeFillTint="66"/>
          </w:tcPr>
          <w:p w:rsidR="00B2421D" w:rsidRPr="00CD4DCB" w:rsidRDefault="00B2421D" w:rsidP="009C027B">
            <w:pPr>
              <w:rPr>
                <w:b/>
              </w:rPr>
            </w:pPr>
            <w:r w:rsidRPr="00CD4DCB">
              <w:rPr>
                <w:b/>
              </w:rPr>
              <w:t>Presenter</w:t>
            </w:r>
          </w:p>
        </w:tc>
      </w:tr>
      <w:tr w:rsidR="00CD4DCB" w:rsidRPr="00CD4DCB" w:rsidTr="002B3CED">
        <w:tc>
          <w:tcPr>
            <w:tcW w:w="1804" w:type="dxa"/>
            <w:shd w:val="clear" w:color="auto" w:fill="auto"/>
          </w:tcPr>
          <w:p w:rsidR="001C0595" w:rsidRPr="00CD4DCB" w:rsidRDefault="001C0595" w:rsidP="001501B0">
            <w:pPr>
              <w:rPr>
                <w:rFonts w:eastAsia="新細明體"/>
                <w:lang w:eastAsia="zh-HK"/>
              </w:rPr>
            </w:pPr>
            <w:r w:rsidRPr="00CD4DCB">
              <w:rPr>
                <w:rFonts w:eastAsia="新細明體" w:hint="eastAsia"/>
                <w:lang w:eastAsia="zh-HK"/>
              </w:rPr>
              <w:t>0</w:t>
            </w:r>
            <w:r w:rsidR="001501B0" w:rsidRPr="00CD4DCB">
              <w:rPr>
                <w:rFonts w:eastAsia="新細明體"/>
                <w:lang w:eastAsia="zh-HK"/>
              </w:rPr>
              <w:t>8:45</w:t>
            </w:r>
            <w:r w:rsidRPr="00CD4DCB">
              <w:rPr>
                <w:rFonts w:eastAsia="新細明體" w:hint="eastAsia"/>
                <w:lang w:eastAsia="zh-HK"/>
              </w:rPr>
              <w:t xml:space="preserve"> </w:t>
            </w:r>
            <w:r w:rsidRPr="00CD4DCB">
              <w:rPr>
                <w:rFonts w:eastAsia="新細明體"/>
                <w:lang w:eastAsia="zh-HK"/>
              </w:rPr>
              <w:t>–</w:t>
            </w:r>
            <w:r w:rsidRPr="00CD4DCB">
              <w:rPr>
                <w:rFonts w:eastAsia="新細明體" w:hint="eastAsia"/>
                <w:lang w:eastAsia="zh-HK"/>
              </w:rPr>
              <w:t xml:space="preserve"> 09:</w:t>
            </w:r>
            <w:r w:rsidR="001501B0" w:rsidRPr="00CD4DCB">
              <w:rPr>
                <w:rFonts w:eastAsia="新細明體"/>
                <w:lang w:eastAsia="zh-HK"/>
              </w:rPr>
              <w:t>3</w:t>
            </w:r>
            <w:r w:rsidRPr="00CD4DCB">
              <w:rPr>
                <w:rFonts w:eastAsia="新細明體" w:hint="eastAsia"/>
                <w:lang w:eastAsia="zh-HK"/>
              </w:rPr>
              <w:t>0</w:t>
            </w:r>
          </w:p>
        </w:tc>
        <w:tc>
          <w:tcPr>
            <w:tcW w:w="6237" w:type="dxa"/>
            <w:shd w:val="clear" w:color="auto" w:fill="auto"/>
          </w:tcPr>
          <w:p w:rsidR="001C0595" w:rsidRPr="00CD4DCB" w:rsidRDefault="001C0595" w:rsidP="001501B0">
            <w:pPr>
              <w:rPr>
                <w:rFonts w:eastAsia="新細明體"/>
                <w:lang w:eastAsia="zh-HK"/>
              </w:rPr>
            </w:pPr>
            <w:r w:rsidRPr="00CD4DCB">
              <w:rPr>
                <w:rFonts w:eastAsia="新細明體"/>
                <w:lang w:eastAsia="zh-HK"/>
              </w:rPr>
              <w:t>Re</w:t>
            </w:r>
            <w:r w:rsidR="001501B0" w:rsidRPr="00CD4DCB">
              <w:rPr>
                <w:rFonts w:eastAsia="新細明體"/>
                <w:lang w:eastAsia="zh-HK"/>
              </w:rPr>
              <w:t>gistration</w:t>
            </w:r>
          </w:p>
        </w:tc>
        <w:tc>
          <w:tcPr>
            <w:tcW w:w="2254" w:type="dxa"/>
            <w:shd w:val="clear" w:color="auto" w:fill="auto"/>
          </w:tcPr>
          <w:p w:rsidR="001C0595" w:rsidRPr="00CD4DCB" w:rsidRDefault="001C0595" w:rsidP="002C3466">
            <w:pPr>
              <w:rPr>
                <w:rFonts w:eastAsia="新細明體"/>
                <w:lang w:eastAsia="zh-HK"/>
              </w:rPr>
            </w:pPr>
          </w:p>
        </w:tc>
        <w:tc>
          <w:tcPr>
            <w:tcW w:w="3275" w:type="dxa"/>
          </w:tcPr>
          <w:p w:rsidR="001C0595" w:rsidRPr="00CD4DCB" w:rsidRDefault="001C0595" w:rsidP="002C3466">
            <w:pPr>
              <w:rPr>
                <w:rFonts w:eastAsia="新細明體"/>
                <w:lang w:eastAsia="zh-HK"/>
              </w:rPr>
            </w:pPr>
          </w:p>
        </w:tc>
      </w:tr>
      <w:tr w:rsidR="00CD4DCB" w:rsidRPr="00CD4DCB" w:rsidTr="0040096B">
        <w:tc>
          <w:tcPr>
            <w:tcW w:w="1804" w:type="dxa"/>
            <w:shd w:val="clear" w:color="auto" w:fill="B8CCE4" w:themeFill="accent1" w:themeFillTint="66"/>
          </w:tcPr>
          <w:p w:rsidR="003265E4" w:rsidRPr="00CD4DCB" w:rsidRDefault="003265E4" w:rsidP="0040096B"/>
        </w:tc>
        <w:tc>
          <w:tcPr>
            <w:tcW w:w="6237" w:type="dxa"/>
            <w:shd w:val="clear" w:color="auto" w:fill="B8CCE4" w:themeFill="accent1" w:themeFillTint="66"/>
          </w:tcPr>
          <w:p w:rsidR="003265E4" w:rsidRPr="00CD4DCB" w:rsidRDefault="003265E4" w:rsidP="002B3CED">
            <w:r w:rsidRPr="00CD4DCB">
              <w:t xml:space="preserve">SESSION IV – </w:t>
            </w:r>
            <w:r w:rsidR="002B3CED" w:rsidRPr="00CD4DCB">
              <w:t>Worked Examples for Boiler Components</w:t>
            </w:r>
          </w:p>
        </w:tc>
        <w:tc>
          <w:tcPr>
            <w:tcW w:w="2254" w:type="dxa"/>
            <w:shd w:val="clear" w:color="auto" w:fill="B8CCE4" w:themeFill="accent1" w:themeFillTint="66"/>
          </w:tcPr>
          <w:p w:rsidR="003265E4" w:rsidRPr="00CD4DCB" w:rsidRDefault="002B3CED" w:rsidP="0040096B">
            <w:r w:rsidRPr="00CD4DCB">
              <w:t>Doosan Babcock</w:t>
            </w:r>
          </w:p>
        </w:tc>
        <w:tc>
          <w:tcPr>
            <w:tcW w:w="3275" w:type="dxa"/>
            <w:shd w:val="clear" w:color="auto" w:fill="B8CCE4" w:themeFill="accent1" w:themeFillTint="66"/>
          </w:tcPr>
          <w:p w:rsidR="003265E4" w:rsidRPr="00CD4DCB" w:rsidRDefault="003265E4" w:rsidP="00CD4DCB">
            <w:r w:rsidRPr="00CD4DCB">
              <w:t>David Anderson/</w:t>
            </w:r>
            <w:r w:rsidR="00CD4DCB" w:rsidRPr="00CD4DCB">
              <w:t xml:space="preserve"> Others</w:t>
            </w:r>
          </w:p>
        </w:tc>
      </w:tr>
      <w:tr w:rsidR="00CD4DCB" w:rsidRPr="00CD4DCB" w:rsidTr="002B3CED">
        <w:tc>
          <w:tcPr>
            <w:tcW w:w="1804" w:type="dxa"/>
            <w:shd w:val="clear" w:color="auto" w:fill="auto"/>
          </w:tcPr>
          <w:p w:rsidR="003265E4" w:rsidRPr="00CD4DCB" w:rsidRDefault="00420162" w:rsidP="001501B0">
            <w:pPr>
              <w:rPr>
                <w:rFonts w:eastAsia="新細明體"/>
                <w:lang w:eastAsia="zh-HK"/>
              </w:rPr>
            </w:pPr>
            <w:r w:rsidRPr="00CD4DCB">
              <w:rPr>
                <w:rFonts w:eastAsia="新細明體"/>
                <w:lang w:eastAsia="zh-HK"/>
              </w:rPr>
              <w:t>09:</w:t>
            </w:r>
            <w:r w:rsidR="001501B0" w:rsidRPr="00CD4DCB">
              <w:rPr>
                <w:rFonts w:eastAsia="新細明體"/>
                <w:lang w:eastAsia="zh-HK"/>
              </w:rPr>
              <w:t>3</w:t>
            </w:r>
            <w:r w:rsidRPr="00CD4DCB">
              <w:rPr>
                <w:rFonts w:eastAsia="新細明體"/>
                <w:lang w:eastAsia="zh-HK"/>
              </w:rPr>
              <w:t>0 – 10:45</w:t>
            </w:r>
          </w:p>
        </w:tc>
        <w:tc>
          <w:tcPr>
            <w:tcW w:w="6237" w:type="dxa"/>
            <w:shd w:val="clear" w:color="auto" w:fill="auto"/>
          </w:tcPr>
          <w:p w:rsidR="003265E4" w:rsidRPr="00CD4DCB" w:rsidRDefault="0040096B" w:rsidP="002B3CED">
            <w:pPr>
              <w:pStyle w:val="ListParagraph"/>
              <w:numPr>
                <w:ilvl w:val="0"/>
                <w:numId w:val="17"/>
              </w:numPr>
              <w:ind w:leftChars="0"/>
              <w:rPr>
                <w:rFonts w:eastAsia="新細明體"/>
                <w:lang w:eastAsia="zh-HK"/>
              </w:rPr>
            </w:pPr>
            <w:r w:rsidRPr="00CD4DCB">
              <w:rPr>
                <w:rFonts w:eastAsia="新細明體"/>
                <w:b/>
                <w:lang w:eastAsia="zh-HK"/>
              </w:rPr>
              <w:t xml:space="preserve">ASME </w:t>
            </w:r>
            <w:r w:rsidR="002B3CED" w:rsidRPr="00CD4DCB">
              <w:rPr>
                <w:rFonts w:eastAsia="新細明體"/>
                <w:b/>
                <w:lang w:eastAsia="zh-HK"/>
              </w:rPr>
              <w:t>Section I DBR Examples</w:t>
            </w:r>
            <w:r w:rsidR="009E5720" w:rsidRPr="00CD4DCB">
              <w:rPr>
                <w:rFonts w:eastAsia="新細明體"/>
                <w:lang w:eastAsia="zh-HK"/>
              </w:rPr>
              <w:t xml:space="preserve"> (</w:t>
            </w:r>
            <w:r w:rsidR="0083234F" w:rsidRPr="00CD4DCB">
              <w:rPr>
                <w:rFonts w:eastAsia="新細明體"/>
                <w:lang w:eastAsia="zh-HK"/>
              </w:rPr>
              <w:t>30 minutes)</w:t>
            </w:r>
          </w:p>
          <w:p w:rsidR="0083234F" w:rsidRPr="00CD4DCB" w:rsidRDefault="0083234F" w:rsidP="0083234F">
            <w:pPr>
              <w:ind w:left="360"/>
              <w:rPr>
                <w:rFonts w:eastAsia="新細明體"/>
                <w:lang w:eastAsia="zh-HK"/>
              </w:rPr>
            </w:pPr>
          </w:p>
          <w:p w:rsidR="0040096B" w:rsidRPr="00CD4DCB" w:rsidRDefault="0040096B" w:rsidP="0040096B">
            <w:pPr>
              <w:ind w:left="360"/>
              <w:jc w:val="both"/>
              <w:rPr>
                <w:rFonts w:eastAsia="新細明體"/>
                <w:lang w:eastAsia="zh-HK"/>
              </w:rPr>
            </w:pPr>
            <w:r w:rsidRPr="00CD4DCB">
              <w:rPr>
                <w:rFonts w:eastAsia="新細明體"/>
                <w:lang w:eastAsia="zh-HK"/>
              </w:rPr>
              <w:t xml:space="preserve">In advanced boiler plant not all components will benefit from, or require, the application of complex Design by Analysis processes. The first part of this session will look at the application of ASME Section I (Design by Rule) to example boiler components. </w:t>
            </w:r>
          </w:p>
          <w:p w:rsidR="0040096B" w:rsidRPr="00CD4DCB" w:rsidRDefault="0040096B" w:rsidP="0083234F">
            <w:pPr>
              <w:ind w:left="360"/>
              <w:rPr>
                <w:rFonts w:eastAsia="新細明體"/>
                <w:lang w:eastAsia="zh-HK"/>
              </w:rPr>
            </w:pPr>
          </w:p>
          <w:p w:rsidR="002B3CED" w:rsidRPr="00CD4DCB" w:rsidRDefault="002B3CED" w:rsidP="002B3CED">
            <w:pPr>
              <w:pStyle w:val="ListParagraph"/>
              <w:numPr>
                <w:ilvl w:val="0"/>
                <w:numId w:val="17"/>
              </w:numPr>
              <w:ind w:leftChars="0"/>
              <w:rPr>
                <w:rFonts w:eastAsia="新細明體"/>
                <w:lang w:eastAsia="zh-HK"/>
              </w:rPr>
            </w:pPr>
            <w:r w:rsidRPr="00CD4DCB">
              <w:rPr>
                <w:rFonts w:eastAsia="新細明體"/>
                <w:b/>
                <w:lang w:eastAsia="zh-HK"/>
              </w:rPr>
              <w:t>DBA Examples</w:t>
            </w:r>
            <w:r w:rsidR="0083234F" w:rsidRPr="00CD4DCB">
              <w:rPr>
                <w:rFonts w:eastAsia="新細明體"/>
                <w:lang w:eastAsia="zh-HK"/>
              </w:rPr>
              <w:t xml:space="preserve"> (45 minutes)</w:t>
            </w:r>
          </w:p>
          <w:p w:rsidR="0083234F" w:rsidRPr="00CD4DCB" w:rsidRDefault="0083234F" w:rsidP="0040096B">
            <w:pPr>
              <w:ind w:left="360"/>
              <w:rPr>
                <w:rFonts w:eastAsia="新細明體"/>
                <w:lang w:eastAsia="zh-HK"/>
              </w:rPr>
            </w:pPr>
          </w:p>
          <w:p w:rsidR="0040096B" w:rsidRPr="00CD4DCB" w:rsidRDefault="00BE35E2" w:rsidP="00BE35E2">
            <w:pPr>
              <w:ind w:left="360"/>
              <w:jc w:val="both"/>
              <w:rPr>
                <w:rFonts w:eastAsia="新細明體"/>
                <w:lang w:eastAsia="zh-HK"/>
              </w:rPr>
            </w:pPr>
            <w:r w:rsidRPr="00CD4DCB">
              <w:rPr>
                <w:rFonts w:eastAsia="新細明體"/>
                <w:lang w:eastAsia="zh-HK"/>
              </w:rPr>
              <w:t>It is the intent of the modernized ASME Code to provide the user with different levels of complexity with the Design by Analysis processes available within the Code.</w:t>
            </w:r>
            <w:r w:rsidR="00A63380" w:rsidRPr="00CD4DCB">
              <w:rPr>
                <w:rFonts w:eastAsia="新細明體"/>
                <w:lang w:eastAsia="zh-HK"/>
              </w:rPr>
              <w:t xml:space="preserve"> This session will look at the application of elastic and simplified inelastic analysis methods as applied to example boiler components.</w:t>
            </w:r>
          </w:p>
          <w:p w:rsidR="0040096B" w:rsidRPr="00CD4DCB" w:rsidRDefault="0040096B" w:rsidP="0040096B">
            <w:pPr>
              <w:ind w:left="360"/>
              <w:rPr>
                <w:rFonts w:eastAsia="新細明體"/>
                <w:lang w:eastAsia="zh-HK"/>
              </w:rPr>
            </w:pPr>
          </w:p>
          <w:p w:rsidR="0083234F" w:rsidRPr="00CD4DCB" w:rsidRDefault="0083234F" w:rsidP="002E06DC">
            <w:pPr>
              <w:ind w:left="360"/>
              <w:rPr>
                <w:rFonts w:eastAsia="新細明體"/>
                <w:lang w:eastAsia="zh-HK"/>
              </w:rPr>
            </w:pPr>
          </w:p>
        </w:tc>
        <w:tc>
          <w:tcPr>
            <w:tcW w:w="2254" w:type="dxa"/>
            <w:shd w:val="clear" w:color="auto" w:fill="auto"/>
          </w:tcPr>
          <w:p w:rsidR="003265E4" w:rsidRPr="00CD4DCB" w:rsidRDefault="003265E4" w:rsidP="002C3466">
            <w:pPr>
              <w:rPr>
                <w:rFonts w:eastAsia="新細明體"/>
                <w:lang w:eastAsia="zh-HK"/>
              </w:rPr>
            </w:pPr>
          </w:p>
        </w:tc>
        <w:tc>
          <w:tcPr>
            <w:tcW w:w="3275" w:type="dxa"/>
          </w:tcPr>
          <w:p w:rsidR="003265E4" w:rsidRPr="00CD4DCB" w:rsidRDefault="003265E4" w:rsidP="002C3466">
            <w:pPr>
              <w:rPr>
                <w:rFonts w:eastAsia="新細明體"/>
                <w:lang w:eastAsia="zh-HK"/>
              </w:rPr>
            </w:pPr>
          </w:p>
        </w:tc>
      </w:tr>
      <w:tr w:rsidR="00CD4DCB" w:rsidRPr="00CD4DCB" w:rsidTr="002B3CED">
        <w:tc>
          <w:tcPr>
            <w:tcW w:w="1804" w:type="dxa"/>
            <w:shd w:val="clear" w:color="auto" w:fill="EEECE1"/>
          </w:tcPr>
          <w:p w:rsidR="001C0595" w:rsidRPr="00CD4DCB" w:rsidRDefault="001C0595" w:rsidP="002C3466">
            <w:r w:rsidRPr="00CD4DCB">
              <w:t>10:45 - 11:00</w:t>
            </w:r>
          </w:p>
        </w:tc>
        <w:tc>
          <w:tcPr>
            <w:tcW w:w="6237" w:type="dxa"/>
            <w:shd w:val="clear" w:color="auto" w:fill="EEECE1"/>
          </w:tcPr>
          <w:p w:rsidR="001C0595" w:rsidRPr="00CD4DCB" w:rsidRDefault="001C0595" w:rsidP="002C3466">
            <w:r w:rsidRPr="00CD4DCB">
              <w:t xml:space="preserve">Tea Break </w:t>
            </w:r>
          </w:p>
        </w:tc>
        <w:tc>
          <w:tcPr>
            <w:tcW w:w="2254" w:type="dxa"/>
            <w:shd w:val="clear" w:color="auto" w:fill="EEECE1"/>
          </w:tcPr>
          <w:p w:rsidR="001C0595" w:rsidRPr="00CD4DCB" w:rsidRDefault="001C0595" w:rsidP="002C3466"/>
        </w:tc>
        <w:tc>
          <w:tcPr>
            <w:tcW w:w="3275" w:type="dxa"/>
            <w:shd w:val="clear" w:color="auto" w:fill="EEECE1"/>
          </w:tcPr>
          <w:p w:rsidR="001C0595" w:rsidRPr="00CD4DCB" w:rsidRDefault="001C0595" w:rsidP="002C3466"/>
        </w:tc>
      </w:tr>
      <w:tr w:rsidR="00CD4DCB" w:rsidRPr="00CD4DCB" w:rsidTr="002B3CED">
        <w:tc>
          <w:tcPr>
            <w:tcW w:w="1804" w:type="dxa"/>
            <w:shd w:val="clear" w:color="auto" w:fill="auto"/>
          </w:tcPr>
          <w:p w:rsidR="002B3CED" w:rsidRPr="00CD4DCB" w:rsidRDefault="002B3CED" w:rsidP="002C3466">
            <w:r w:rsidRPr="00CD4DCB">
              <w:t>11:00 - 12:15</w:t>
            </w:r>
          </w:p>
        </w:tc>
        <w:tc>
          <w:tcPr>
            <w:tcW w:w="6237" w:type="dxa"/>
            <w:shd w:val="clear" w:color="auto" w:fill="auto"/>
          </w:tcPr>
          <w:p w:rsidR="002B3CED" w:rsidRPr="00CD4DCB" w:rsidRDefault="002B3CED" w:rsidP="0040096B">
            <w:pPr>
              <w:pStyle w:val="ListParagraph"/>
              <w:numPr>
                <w:ilvl w:val="0"/>
                <w:numId w:val="17"/>
              </w:numPr>
              <w:ind w:leftChars="0"/>
              <w:rPr>
                <w:rFonts w:eastAsia="新細明體"/>
                <w:lang w:eastAsia="zh-HK"/>
              </w:rPr>
            </w:pPr>
            <w:r w:rsidRPr="00CD4DCB">
              <w:rPr>
                <w:rFonts w:eastAsia="新細明體"/>
                <w:b/>
                <w:lang w:eastAsia="zh-HK"/>
              </w:rPr>
              <w:t>DBA Examples</w:t>
            </w:r>
            <w:r w:rsidR="0083234F" w:rsidRPr="00CD4DCB">
              <w:rPr>
                <w:rFonts w:eastAsia="新細明體"/>
                <w:lang w:eastAsia="zh-HK"/>
              </w:rPr>
              <w:t xml:space="preserve"> (45 minutes)</w:t>
            </w:r>
          </w:p>
          <w:p w:rsidR="0083234F" w:rsidRPr="00CD4DCB" w:rsidRDefault="0083234F" w:rsidP="0083234F">
            <w:pPr>
              <w:ind w:left="360"/>
              <w:rPr>
                <w:rFonts w:eastAsia="新細明體"/>
                <w:lang w:eastAsia="zh-HK"/>
              </w:rPr>
            </w:pPr>
          </w:p>
          <w:p w:rsidR="0040096B" w:rsidRPr="00CD4DCB" w:rsidRDefault="00A63380" w:rsidP="00A63380">
            <w:pPr>
              <w:ind w:left="360"/>
              <w:jc w:val="both"/>
              <w:rPr>
                <w:rFonts w:eastAsia="新細明體"/>
                <w:lang w:eastAsia="zh-HK"/>
              </w:rPr>
            </w:pPr>
            <w:r w:rsidRPr="00CD4DCB">
              <w:rPr>
                <w:rFonts w:eastAsia="新細明體"/>
                <w:lang w:eastAsia="zh-HK"/>
              </w:rPr>
              <w:t>This session will build on the previous session looking at more complex in-elastic analysis methods as applied to example boiler components. It will identify the more complex data requirements necessary to undertake this type of analysis.</w:t>
            </w:r>
          </w:p>
          <w:p w:rsidR="00586080" w:rsidRPr="00CD4DCB" w:rsidRDefault="00586080" w:rsidP="00415435">
            <w:pPr>
              <w:rPr>
                <w:rFonts w:eastAsia="新細明體"/>
                <w:lang w:eastAsia="zh-HK"/>
              </w:rPr>
            </w:pPr>
          </w:p>
          <w:p w:rsidR="002B3CED" w:rsidRPr="00CD4DCB" w:rsidRDefault="002B3CED" w:rsidP="0040096B">
            <w:pPr>
              <w:pStyle w:val="ListParagraph"/>
              <w:numPr>
                <w:ilvl w:val="0"/>
                <w:numId w:val="17"/>
              </w:numPr>
              <w:ind w:leftChars="0"/>
              <w:rPr>
                <w:rFonts w:eastAsia="新細明體"/>
                <w:lang w:eastAsia="zh-HK"/>
              </w:rPr>
            </w:pPr>
            <w:r w:rsidRPr="00CD4DCB">
              <w:rPr>
                <w:rFonts w:eastAsia="新細明體"/>
                <w:b/>
                <w:lang w:eastAsia="zh-HK"/>
              </w:rPr>
              <w:t>Comparisons of DBR and DBA Calculations</w:t>
            </w:r>
            <w:r w:rsidR="0083234F" w:rsidRPr="00CD4DCB">
              <w:rPr>
                <w:rFonts w:eastAsia="新細明體"/>
                <w:lang w:eastAsia="zh-HK"/>
              </w:rPr>
              <w:t xml:space="preserve"> (30 minutes)</w:t>
            </w:r>
          </w:p>
          <w:p w:rsidR="0083234F" w:rsidRPr="00CD4DCB" w:rsidRDefault="0083234F" w:rsidP="0040096B">
            <w:pPr>
              <w:ind w:left="360"/>
              <w:rPr>
                <w:rFonts w:eastAsia="新細明體"/>
                <w:lang w:eastAsia="zh-HK"/>
              </w:rPr>
            </w:pPr>
          </w:p>
          <w:p w:rsidR="00A63380" w:rsidRPr="00CD4DCB" w:rsidRDefault="00A63380" w:rsidP="00A63380">
            <w:pPr>
              <w:ind w:left="360"/>
              <w:jc w:val="both"/>
              <w:rPr>
                <w:rFonts w:eastAsia="新細明體"/>
                <w:lang w:eastAsia="zh-HK"/>
              </w:rPr>
            </w:pPr>
            <w:r w:rsidRPr="00CD4DCB">
              <w:rPr>
                <w:rFonts w:eastAsia="新細明體"/>
                <w:lang w:eastAsia="zh-HK"/>
              </w:rPr>
              <w:t xml:space="preserve">The final part of this session will make a comparison of the calculations made by the various methods to show the effects on the design. It will identify where the benefits of more complex analysis will be obtained and also where the more </w:t>
            </w:r>
            <w:r w:rsidRPr="00CD4DCB">
              <w:rPr>
                <w:rFonts w:eastAsia="新細明體"/>
                <w:lang w:eastAsia="zh-HK"/>
              </w:rPr>
              <w:lastRenderedPageBreak/>
              <w:t xml:space="preserve">simplified methods are </w:t>
            </w:r>
            <w:r w:rsidR="00586080" w:rsidRPr="00CD4DCB">
              <w:rPr>
                <w:rFonts w:eastAsia="新細明體"/>
                <w:lang w:eastAsia="zh-HK"/>
              </w:rPr>
              <w:t>best suited.</w:t>
            </w:r>
          </w:p>
          <w:p w:rsidR="0083234F" w:rsidRPr="00CD4DCB" w:rsidRDefault="0083234F" w:rsidP="0083234F">
            <w:pPr>
              <w:ind w:left="360"/>
              <w:rPr>
                <w:rFonts w:eastAsia="新細明體"/>
                <w:lang w:eastAsia="zh-HK"/>
              </w:rPr>
            </w:pPr>
          </w:p>
        </w:tc>
        <w:tc>
          <w:tcPr>
            <w:tcW w:w="2254" w:type="dxa"/>
            <w:shd w:val="clear" w:color="auto" w:fill="auto"/>
          </w:tcPr>
          <w:p w:rsidR="002B3CED" w:rsidRPr="00CD4DCB" w:rsidRDefault="002B3CED" w:rsidP="0040096B">
            <w:pPr>
              <w:rPr>
                <w:rFonts w:eastAsia="新細明體"/>
                <w:lang w:eastAsia="zh-HK"/>
              </w:rPr>
            </w:pPr>
          </w:p>
        </w:tc>
        <w:tc>
          <w:tcPr>
            <w:tcW w:w="3275" w:type="dxa"/>
          </w:tcPr>
          <w:p w:rsidR="002B3CED" w:rsidRPr="00CD4DCB" w:rsidRDefault="002B3CED" w:rsidP="008E18F7"/>
        </w:tc>
      </w:tr>
      <w:tr w:rsidR="00CD4DCB" w:rsidRPr="00CD4DCB" w:rsidTr="002B3CED">
        <w:tc>
          <w:tcPr>
            <w:tcW w:w="1804" w:type="dxa"/>
            <w:shd w:val="clear" w:color="auto" w:fill="EEECE1"/>
          </w:tcPr>
          <w:p w:rsidR="002B3CED" w:rsidRPr="00CD4DCB" w:rsidRDefault="002B3CED" w:rsidP="002C3466">
            <w:r w:rsidRPr="00CD4DCB">
              <w:lastRenderedPageBreak/>
              <w:t>12:15-13:30</w:t>
            </w:r>
          </w:p>
        </w:tc>
        <w:tc>
          <w:tcPr>
            <w:tcW w:w="6237" w:type="dxa"/>
            <w:shd w:val="clear" w:color="auto" w:fill="EEECE1"/>
          </w:tcPr>
          <w:p w:rsidR="002B3CED" w:rsidRPr="00CD4DCB" w:rsidRDefault="002B3CED" w:rsidP="002C3466">
            <w:r w:rsidRPr="00CD4DCB">
              <w:t>Lunch Break</w:t>
            </w:r>
          </w:p>
        </w:tc>
        <w:tc>
          <w:tcPr>
            <w:tcW w:w="2254" w:type="dxa"/>
            <w:shd w:val="clear" w:color="auto" w:fill="EEECE1"/>
          </w:tcPr>
          <w:p w:rsidR="002B3CED" w:rsidRPr="00CD4DCB" w:rsidRDefault="002B3CED" w:rsidP="002C3466"/>
        </w:tc>
        <w:tc>
          <w:tcPr>
            <w:tcW w:w="3275" w:type="dxa"/>
            <w:shd w:val="clear" w:color="auto" w:fill="EEECE1"/>
          </w:tcPr>
          <w:p w:rsidR="002B3CED" w:rsidRPr="00CD4DCB" w:rsidRDefault="002B3CED" w:rsidP="002C3466"/>
        </w:tc>
      </w:tr>
      <w:tr w:rsidR="00CD4DCB" w:rsidRPr="00CD4DCB" w:rsidTr="0040096B">
        <w:tc>
          <w:tcPr>
            <w:tcW w:w="1804" w:type="dxa"/>
            <w:shd w:val="clear" w:color="auto" w:fill="B8CCE4" w:themeFill="accent1" w:themeFillTint="66"/>
          </w:tcPr>
          <w:p w:rsidR="002B3CED" w:rsidRPr="00CD4DCB" w:rsidRDefault="002B3CED" w:rsidP="0040096B"/>
        </w:tc>
        <w:tc>
          <w:tcPr>
            <w:tcW w:w="6237" w:type="dxa"/>
            <w:shd w:val="clear" w:color="auto" w:fill="B8CCE4" w:themeFill="accent1" w:themeFillTint="66"/>
          </w:tcPr>
          <w:p w:rsidR="002B3CED" w:rsidRPr="00CD4DCB" w:rsidRDefault="002B3CED" w:rsidP="005852F4">
            <w:r w:rsidRPr="00CD4DCB">
              <w:t>SESSION V –I</w:t>
            </w:r>
            <w:r w:rsidR="005852F4" w:rsidRPr="00CD4DCB">
              <w:t>nspection and Maintenance Best Practice</w:t>
            </w:r>
          </w:p>
        </w:tc>
        <w:tc>
          <w:tcPr>
            <w:tcW w:w="2254" w:type="dxa"/>
            <w:shd w:val="clear" w:color="auto" w:fill="B8CCE4" w:themeFill="accent1" w:themeFillTint="66"/>
          </w:tcPr>
          <w:p w:rsidR="002B3CED" w:rsidRPr="00CD4DCB" w:rsidRDefault="002B3CED" w:rsidP="0040096B"/>
        </w:tc>
        <w:tc>
          <w:tcPr>
            <w:tcW w:w="3275" w:type="dxa"/>
            <w:shd w:val="clear" w:color="auto" w:fill="B8CCE4" w:themeFill="accent1" w:themeFillTint="66"/>
          </w:tcPr>
          <w:p w:rsidR="002B3CED" w:rsidRPr="00CD4DCB" w:rsidRDefault="002B3CED" w:rsidP="0040096B"/>
        </w:tc>
      </w:tr>
      <w:tr w:rsidR="00CD4DCB" w:rsidRPr="00CD4DCB" w:rsidTr="002B3CED">
        <w:tc>
          <w:tcPr>
            <w:tcW w:w="1804" w:type="dxa"/>
            <w:shd w:val="clear" w:color="auto" w:fill="auto"/>
          </w:tcPr>
          <w:p w:rsidR="002B3CED" w:rsidRPr="00CD4DCB" w:rsidRDefault="002B3CED" w:rsidP="001501B0">
            <w:r w:rsidRPr="00CD4DCB">
              <w:t>13:30</w:t>
            </w:r>
            <w:r w:rsidR="00420162" w:rsidRPr="00CD4DCB">
              <w:t xml:space="preserve"> – 1</w:t>
            </w:r>
            <w:r w:rsidR="001501B0" w:rsidRPr="00CD4DCB">
              <w:t>5:00</w:t>
            </w:r>
          </w:p>
        </w:tc>
        <w:tc>
          <w:tcPr>
            <w:tcW w:w="6237" w:type="dxa"/>
            <w:shd w:val="clear" w:color="auto" w:fill="auto"/>
          </w:tcPr>
          <w:p w:rsidR="002B3CED" w:rsidRPr="00415435" w:rsidRDefault="00983706" w:rsidP="002C3466">
            <w:pPr>
              <w:rPr>
                <w:rFonts w:eastAsiaTheme="minorEastAsia"/>
                <w:b/>
                <w:lang w:eastAsia="zh-TW"/>
              </w:rPr>
            </w:pPr>
            <w:r w:rsidRPr="00415435">
              <w:rPr>
                <w:b/>
              </w:rPr>
              <w:t>Session 5.2:</w:t>
            </w:r>
            <w:r w:rsidR="002B3CED" w:rsidRPr="00415435">
              <w:rPr>
                <w:b/>
              </w:rPr>
              <w:t xml:space="preserve"> Best</w:t>
            </w:r>
            <w:r w:rsidR="001501B0" w:rsidRPr="00415435">
              <w:rPr>
                <w:b/>
              </w:rPr>
              <w:t xml:space="preserve"> international</w:t>
            </w:r>
            <w:r w:rsidR="002E06DC" w:rsidRPr="00415435">
              <w:rPr>
                <w:b/>
              </w:rPr>
              <w:t xml:space="preserve"> </w:t>
            </w:r>
            <w:r w:rsidR="002B3CED" w:rsidRPr="00415435">
              <w:rPr>
                <w:b/>
              </w:rPr>
              <w:t>practices in power bo</w:t>
            </w:r>
            <w:r w:rsidR="00415435" w:rsidRPr="00415435">
              <w:rPr>
                <w:b/>
              </w:rPr>
              <w:t>iler inspection and maintenanc</w:t>
            </w:r>
            <w:r w:rsidR="00415435" w:rsidRPr="00415435">
              <w:rPr>
                <w:rFonts w:eastAsiaTheme="minorEastAsia" w:hint="eastAsia"/>
                <w:b/>
                <w:lang w:eastAsia="zh-TW"/>
              </w:rPr>
              <w:t>e</w:t>
            </w:r>
          </w:p>
          <w:p w:rsidR="00415435" w:rsidRDefault="00415435" w:rsidP="002C3466">
            <w:pPr>
              <w:rPr>
                <w:rFonts w:eastAsiaTheme="minorEastAsia"/>
                <w:lang w:eastAsia="zh-TW"/>
              </w:rPr>
            </w:pPr>
          </w:p>
          <w:p w:rsidR="00415435" w:rsidRPr="00415435" w:rsidRDefault="00415435" w:rsidP="00415435">
            <w:pPr>
              <w:rPr>
                <w:rFonts w:eastAsiaTheme="minorEastAsia"/>
                <w:u w:val="single"/>
                <w:lang w:eastAsia="zh-TW"/>
              </w:rPr>
            </w:pPr>
            <w:r w:rsidRPr="00415435">
              <w:rPr>
                <w:rFonts w:eastAsiaTheme="minorEastAsia"/>
                <w:u w:val="single"/>
                <w:lang w:eastAsia="zh-TW"/>
              </w:rPr>
              <w:t>The practical application of big data and advanced analytical approaches to deliver real value for aged power plant assets</w:t>
            </w:r>
          </w:p>
          <w:p w:rsidR="00415435" w:rsidRPr="00415435" w:rsidRDefault="00415435" w:rsidP="00415435">
            <w:pPr>
              <w:rPr>
                <w:rFonts w:eastAsiaTheme="minorEastAsia"/>
                <w:lang w:eastAsia="zh-TW"/>
              </w:rPr>
            </w:pPr>
            <w:r w:rsidRPr="00415435">
              <w:rPr>
                <w:rFonts w:eastAsiaTheme="minorEastAsia"/>
                <w:lang w:eastAsia="zh-TW"/>
              </w:rPr>
              <w:t xml:space="preserve">The development of big data approaches raises the question for plant owners and operators of what level of adoption should be implemented for their plants and what value would this bring. Doosan Babcock has years of expertise in the integrity management of power plant using advanced tools and analysis to deliver increased availability and reliability whilst </w:t>
            </w:r>
            <w:proofErr w:type="spellStart"/>
            <w:r w:rsidRPr="00415435">
              <w:rPr>
                <w:rFonts w:eastAsiaTheme="minorEastAsia"/>
                <w:lang w:eastAsia="zh-TW"/>
              </w:rPr>
              <w:t>minimising</w:t>
            </w:r>
            <w:proofErr w:type="spellEnd"/>
            <w:r w:rsidRPr="00415435">
              <w:rPr>
                <w:rFonts w:eastAsiaTheme="minorEastAsia"/>
                <w:lang w:eastAsia="zh-TW"/>
              </w:rPr>
              <w:t xml:space="preserve"> unplanned outages and outage durations.</w:t>
            </w:r>
          </w:p>
          <w:p w:rsidR="00415435" w:rsidRPr="00415435" w:rsidRDefault="00415435" w:rsidP="00415435">
            <w:pPr>
              <w:rPr>
                <w:rFonts w:eastAsiaTheme="minorEastAsia"/>
                <w:lang w:eastAsia="zh-TW"/>
              </w:rPr>
            </w:pPr>
          </w:p>
          <w:p w:rsidR="00415435" w:rsidRPr="00415435" w:rsidRDefault="00415435" w:rsidP="00415435">
            <w:pPr>
              <w:rPr>
                <w:rFonts w:eastAsiaTheme="minorEastAsia"/>
                <w:lang w:eastAsia="zh-TW"/>
              </w:rPr>
            </w:pPr>
            <w:r w:rsidRPr="00415435">
              <w:rPr>
                <w:rFonts w:eastAsiaTheme="minorEastAsia"/>
                <w:lang w:eastAsia="zh-TW"/>
              </w:rPr>
              <w:t xml:space="preserve">Through the continual improvement of tools and techniques Doosan Babcock has incorporated increasing levels of advanced data analysis and simulation approaches based on big data approaches which has delivered significant benefits to their clients. Particular benefits have been seen in the areas of risk quantification and root cause analysis work where the approaches applied have allowed Doosan Babcock to provide their clients with a greater understanding of the risks facing their plants and how best to address. The presentation will explain a number of these new approaches, the benefits that they can deliver and what level of adoption was required by the plant operator to allow them to achieve these benefits. Finally the presentation will also look at how these tools are expected to evolve in the near to medium future and what additional benefits these evolutions will bring. </w:t>
            </w:r>
          </w:p>
          <w:p w:rsidR="006A6205" w:rsidRPr="00CD4DCB" w:rsidRDefault="006A6205" w:rsidP="00CD4DCB"/>
        </w:tc>
        <w:tc>
          <w:tcPr>
            <w:tcW w:w="2254" w:type="dxa"/>
            <w:shd w:val="clear" w:color="auto" w:fill="auto"/>
          </w:tcPr>
          <w:p w:rsidR="002B3CED" w:rsidRPr="00CD4DCB" w:rsidRDefault="00CD4DCB" w:rsidP="00CD4DCB">
            <w:r w:rsidRPr="00CD4DCB">
              <w:t xml:space="preserve">Doosan Babcock </w:t>
            </w:r>
          </w:p>
        </w:tc>
        <w:tc>
          <w:tcPr>
            <w:tcW w:w="3275" w:type="dxa"/>
          </w:tcPr>
          <w:p w:rsidR="0040096B" w:rsidRPr="00CD4DCB" w:rsidRDefault="002B3CED" w:rsidP="0040096B">
            <w:r w:rsidRPr="00CD4DCB">
              <w:t xml:space="preserve">Simon </w:t>
            </w:r>
            <w:proofErr w:type="spellStart"/>
            <w:r w:rsidRPr="00CD4DCB">
              <w:t>Cadwallader</w:t>
            </w:r>
            <w:proofErr w:type="spellEnd"/>
            <w:r w:rsidRPr="00CD4DCB">
              <w:rPr>
                <w:highlight w:val="yellow"/>
              </w:rPr>
              <w:t xml:space="preserve"> </w:t>
            </w:r>
          </w:p>
        </w:tc>
      </w:tr>
      <w:tr w:rsidR="00CD4DCB" w:rsidRPr="00CD4DCB" w:rsidTr="002B3CED">
        <w:tc>
          <w:tcPr>
            <w:tcW w:w="1804" w:type="dxa"/>
            <w:shd w:val="clear" w:color="auto" w:fill="EEECE1"/>
          </w:tcPr>
          <w:p w:rsidR="002B3CED" w:rsidRPr="00CD4DCB" w:rsidRDefault="002B3CED" w:rsidP="001501B0">
            <w:r w:rsidRPr="00CD4DCB">
              <w:t>15:</w:t>
            </w:r>
            <w:r w:rsidR="001501B0" w:rsidRPr="00CD4DCB">
              <w:t>00 – 15:15</w:t>
            </w:r>
          </w:p>
        </w:tc>
        <w:tc>
          <w:tcPr>
            <w:tcW w:w="6237" w:type="dxa"/>
            <w:shd w:val="clear" w:color="auto" w:fill="EEECE1"/>
          </w:tcPr>
          <w:p w:rsidR="002B3CED" w:rsidRPr="00CD4DCB" w:rsidRDefault="002B3CED" w:rsidP="002C3466">
            <w:r w:rsidRPr="00CD4DCB">
              <w:t xml:space="preserve">Tea Break </w:t>
            </w:r>
          </w:p>
        </w:tc>
        <w:tc>
          <w:tcPr>
            <w:tcW w:w="2254" w:type="dxa"/>
            <w:shd w:val="clear" w:color="auto" w:fill="EEECE1"/>
          </w:tcPr>
          <w:p w:rsidR="002B3CED" w:rsidRPr="00CD4DCB" w:rsidRDefault="002B3CED" w:rsidP="002C3466"/>
        </w:tc>
        <w:tc>
          <w:tcPr>
            <w:tcW w:w="3275" w:type="dxa"/>
            <w:shd w:val="clear" w:color="auto" w:fill="EEECE1"/>
          </w:tcPr>
          <w:p w:rsidR="002B3CED" w:rsidRPr="00CD4DCB" w:rsidRDefault="002B3CED" w:rsidP="002C3466"/>
        </w:tc>
      </w:tr>
      <w:tr w:rsidR="00CD4DCB" w:rsidRPr="00CD4DCB" w:rsidTr="00C665C6">
        <w:trPr>
          <w:trHeight w:val="5393"/>
        </w:trPr>
        <w:tc>
          <w:tcPr>
            <w:tcW w:w="1804" w:type="dxa"/>
            <w:shd w:val="clear" w:color="auto" w:fill="auto"/>
          </w:tcPr>
          <w:p w:rsidR="00155E84" w:rsidRPr="00CD4DCB" w:rsidRDefault="00155E84" w:rsidP="001501B0">
            <w:r w:rsidRPr="00CD4DCB">
              <w:lastRenderedPageBreak/>
              <w:t>15:</w:t>
            </w:r>
            <w:r w:rsidR="001501B0" w:rsidRPr="00CD4DCB">
              <w:t>15</w:t>
            </w:r>
            <w:r w:rsidRPr="00CD4DCB">
              <w:t xml:space="preserve"> – </w:t>
            </w:r>
            <w:r w:rsidR="001501B0" w:rsidRPr="00CD4DCB">
              <w:t>15:45</w:t>
            </w:r>
          </w:p>
        </w:tc>
        <w:tc>
          <w:tcPr>
            <w:tcW w:w="6237" w:type="dxa"/>
            <w:shd w:val="clear" w:color="auto" w:fill="auto"/>
          </w:tcPr>
          <w:p w:rsidR="00983706" w:rsidRPr="006F5116" w:rsidRDefault="00983706" w:rsidP="00983706">
            <w:pPr>
              <w:rPr>
                <w:rFonts w:eastAsiaTheme="minorEastAsia"/>
                <w:b/>
                <w:lang w:eastAsia="zh-TW"/>
              </w:rPr>
            </w:pPr>
            <w:r w:rsidRPr="006F5116">
              <w:rPr>
                <w:b/>
              </w:rPr>
              <w:t>Session 5.2 Part 1: Best local practices in power boiler inspection and maintenance</w:t>
            </w:r>
            <w:r w:rsidR="0069083C">
              <w:rPr>
                <w:b/>
              </w:rPr>
              <w:t xml:space="preserve"> – CLP </w:t>
            </w:r>
            <w:proofErr w:type="spellStart"/>
            <w:r w:rsidR="0069083C">
              <w:rPr>
                <w:b/>
              </w:rPr>
              <w:t>Prpspective</w:t>
            </w:r>
            <w:proofErr w:type="spellEnd"/>
          </w:p>
          <w:p w:rsidR="006F5116" w:rsidRDefault="006F5116" w:rsidP="00983706">
            <w:pPr>
              <w:rPr>
                <w:rFonts w:eastAsiaTheme="minorEastAsia"/>
                <w:lang w:eastAsia="zh-TW"/>
              </w:rPr>
            </w:pPr>
          </w:p>
          <w:p w:rsidR="00EE5FDB" w:rsidRPr="00EE5FDB" w:rsidRDefault="00EE5FDB" w:rsidP="00EE5FDB">
            <w:pPr>
              <w:rPr>
                <w:rFonts w:eastAsiaTheme="minorEastAsia"/>
                <w:u w:val="single"/>
                <w:lang w:eastAsia="zh-TW"/>
              </w:rPr>
            </w:pPr>
            <w:r w:rsidRPr="00EE5FDB">
              <w:rPr>
                <w:rFonts w:eastAsiaTheme="minorEastAsia"/>
                <w:u w:val="single"/>
                <w:lang w:eastAsia="zh-TW"/>
              </w:rPr>
              <w:t>Experience sharing on life management strategy and maintenance practice of subcritical coal firing boilers in local power plants</w:t>
            </w:r>
          </w:p>
          <w:p w:rsidR="00EE5FDB" w:rsidRPr="00EE5FDB" w:rsidRDefault="00EE5FDB" w:rsidP="00EE5FDB">
            <w:pPr>
              <w:rPr>
                <w:rFonts w:eastAsiaTheme="minorEastAsia"/>
                <w:lang w:eastAsia="zh-TW"/>
              </w:rPr>
            </w:pPr>
            <w:r w:rsidRPr="00EE5FDB">
              <w:rPr>
                <w:rFonts w:eastAsiaTheme="minorEastAsia"/>
                <w:lang w:eastAsia="zh-TW"/>
              </w:rPr>
              <w:t>Castle Peak Power Station (CPPS) of CLP Power Hong Kong Limited consists of 4 x 350MW and 4 x 677MW coal firing units.  The eight units were commissioned in phases from 1982 to 1989.  The Castle Peak boiler plant is a subcritical natural circulation boiler, six of the boilers use pulverized coal as primary and ULSD as backup fuel while another two boilers have retrofit with tri-fuel burners which also able to burn natural gas for steam generation.</w:t>
            </w:r>
          </w:p>
          <w:p w:rsidR="00EE5FDB" w:rsidRPr="00EE5FDB" w:rsidRDefault="00EE5FDB" w:rsidP="00EE5FDB">
            <w:pPr>
              <w:rPr>
                <w:rFonts w:eastAsiaTheme="minorEastAsia"/>
                <w:lang w:eastAsia="zh-TW"/>
              </w:rPr>
            </w:pPr>
          </w:p>
          <w:p w:rsidR="00EE5FDB" w:rsidRPr="00EE5FDB" w:rsidRDefault="00EE5FDB" w:rsidP="00EE5FDB">
            <w:pPr>
              <w:rPr>
                <w:rFonts w:eastAsiaTheme="minorEastAsia"/>
                <w:lang w:eastAsia="zh-TW"/>
              </w:rPr>
            </w:pPr>
            <w:r w:rsidRPr="00EE5FDB">
              <w:rPr>
                <w:rFonts w:eastAsiaTheme="minorEastAsia"/>
                <w:lang w:eastAsia="zh-TW"/>
              </w:rPr>
              <w:t xml:space="preserve">Power plant boilers operate at high temperature and high pressure.  Critical components of boiler include large bore pipes, pressured part components (manifold, interconnecting pipe, headers and final/ platen </w:t>
            </w:r>
            <w:proofErr w:type="spellStart"/>
            <w:r w:rsidRPr="00EE5FDB">
              <w:rPr>
                <w:rFonts w:eastAsiaTheme="minorEastAsia"/>
                <w:lang w:eastAsia="zh-TW"/>
              </w:rPr>
              <w:t>superheater</w:t>
            </w:r>
            <w:proofErr w:type="spellEnd"/>
            <w:r w:rsidRPr="00EE5FDB">
              <w:rPr>
                <w:rFonts w:eastAsiaTheme="minorEastAsia"/>
                <w:lang w:eastAsia="zh-TW"/>
              </w:rPr>
              <w:t xml:space="preserve"> tubes) and feed system.  Most of these components have time and condition dependent serviceable life.  In order to ensure the integrity and safe operation of the boilers, prudent life management strategy and maintenance practice of boiler c</w:t>
            </w:r>
            <w:r>
              <w:rPr>
                <w:rFonts w:eastAsiaTheme="minorEastAsia"/>
                <w:lang w:eastAsia="zh-TW"/>
              </w:rPr>
              <w:t>omponents are essential to CLP.</w:t>
            </w:r>
          </w:p>
          <w:p w:rsidR="00EE5FDB" w:rsidRPr="00EE5FDB" w:rsidRDefault="00EE5FDB" w:rsidP="00EE5FDB">
            <w:pPr>
              <w:rPr>
                <w:rFonts w:eastAsiaTheme="minorEastAsia"/>
                <w:lang w:eastAsia="zh-TW"/>
              </w:rPr>
            </w:pPr>
            <w:r w:rsidRPr="00EE5FDB">
              <w:rPr>
                <w:rFonts w:eastAsiaTheme="minorEastAsia"/>
                <w:lang w:eastAsia="zh-TW"/>
              </w:rPr>
              <w:t>The experience sharin</w:t>
            </w:r>
            <w:r>
              <w:rPr>
                <w:rFonts w:eastAsiaTheme="minorEastAsia"/>
                <w:lang w:eastAsia="zh-TW"/>
              </w:rPr>
              <w:t>g outlines the following topics</w:t>
            </w:r>
          </w:p>
          <w:p w:rsidR="00EE5FDB" w:rsidRDefault="00EE5FDB" w:rsidP="00EE5FDB">
            <w:pPr>
              <w:pStyle w:val="ListParagraph"/>
              <w:numPr>
                <w:ilvl w:val="0"/>
                <w:numId w:val="21"/>
              </w:numPr>
              <w:ind w:leftChars="0"/>
              <w:rPr>
                <w:rFonts w:eastAsiaTheme="minorEastAsia" w:hint="eastAsia"/>
                <w:lang w:eastAsia="zh-TW"/>
              </w:rPr>
            </w:pPr>
            <w:r w:rsidRPr="00EE5FDB">
              <w:rPr>
                <w:rFonts w:eastAsiaTheme="minorEastAsia"/>
                <w:lang w:eastAsia="zh-TW"/>
              </w:rPr>
              <w:t>Formulation of effective life assessment strategy in addressing contributing factors affecting boiler life (creep, fatigue, erosion, flow accelerated corrosion, under deposit corrosion)</w:t>
            </w:r>
          </w:p>
          <w:p w:rsidR="00EE5FDB" w:rsidRDefault="00EE5FDB" w:rsidP="00EE5FDB">
            <w:pPr>
              <w:pStyle w:val="ListParagraph"/>
              <w:numPr>
                <w:ilvl w:val="0"/>
                <w:numId w:val="21"/>
              </w:numPr>
              <w:ind w:leftChars="0"/>
              <w:rPr>
                <w:rFonts w:eastAsiaTheme="minorEastAsia" w:hint="eastAsia"/>
                <w:lang w:eastAsia="zh-TW"/>
              </w:rPr>
            </w:pPr>
            <w:r w:rsidRPr="00EE5FDB">
              <w:rPr>
                <w:rFonts w:eastAsiaTheme="minorEastAsia"/>
                <w:lang w:eastAsia="zh-TW"/>
              </w:rPr>
              <w:t>Development of guidelines for effective inspection and maintenance</w:t>
            </w:r>
          </w:p>
          <w:p w:rsidR="00EE5FDB" w:rsidRDefault="00EE5FDB" w:rsidP="00EE5FDB">
            <w:pPr>
              <w:pStyle w:val="ListParagraph"/>
              <w:numPr>
                <w:ilvl w:val="0"/>
                <w:numId w:val="21"/>
              </w:numPr>
              <w:ind w:leftChars="0"/>
              <w:rPr>
                <w:rFonts w:eastAsiaTheme="minorEastAsia" w:hint="eastAsia"/>
                <w:lang w:eastAsia="zh-TW"/>
              </w:rPr>
            </w:pPr>
            <w:r w:rsidRPr="00EE5FDB">
              <w:rPr>
                <w:rFonts w:eastAsiaTheme="minorEastAsia"/>
                <w:lang w:eastAsia="zh-TW"/>
              </w:rPr>
              <w:t>Root cause analysis of boiler parts failure and benchmarking with internal/external failure records</w:t>
            </w:r>
          </w:p>
          <w:p w:rsidR="00EE5FDB" w:rsidRDefault="00EE5FDB" w:rsidP="00EE5FDB">
            <w:pPr>
              <w:pStyle w:val="ListParagraph"/>
              <w:numPr>
                <w:ilvl w:val="0"/>
                <w:numId w:val="21"/>
              </w:numPr>
              <w:ind w:leftChars="0"/>
              <w:rPr>
                <w:rFonts w:eastAsiaTheme="minorEastAsia" w:hint="eastAsia"/>
                <w:lang w:eastAsia="zh-TW"/>
              </w:rPr>
            </w:pPr>
            <w:r w:rsidRPr="00EE5FDB">
              <w:rPr>
                <w:rFonts w:eastAsiaTheme="minorEastAsia"/>
                <w:lang w:eastAsia="zh-TW"/>
              </w:rPr>
              <w:t>Mechanism of reflecting the inspection results to overall asset management</w:t>
            </w:r>
          </w:p>
          <w:p w:rsidR="00983706" w:rsidRPr="00EE5FDB" w:rsidRDefault="00EE5FDB" w:rsidP="00EE5FDB">
            <w:pPr>
              <w:pStyle w:val="ListParagraph"/>
              <w:numPr>
                <w:ilvl w:val="0"/>
                <w:numId w:val="21"/>
              </w:numPr>
              <w:ind w:leftChars="0"/>
              <w:rPr>
                <w:rFonts w:eastAsiaTheme="minorEastAsia"/>
                <w:lang w:eastAsia="zh-TW"/>
              </w:rPr>
            </w:pPr>
            <w:r w:rsidRPr="00EE5FDB">
              <w:rPr>
                <w:rFonts w:eastAsiaTheme="minorEastAsia"/>
                <w:lang w:eastAsia="zh-TW"/>
              </w:rPr>
              <w:t xml:space="preserve">Various new technology adopted in boiler inspection to achieve better cost and time effectiveness </w:t>
            </w:r>
          </w:p>
          <w:p w:rsidR="006A6205" w:rsidRDefault="006A6205" w:rsidP="00CD4DCB">
            <w:pPr>
              <w:rPr>
                <w:rFonts w:eastAsiaTheme="minorEastAsia" w:hint="eastAsia"/>
                <w:lang w:eastAsia="zh-TW"/>
              </w:rPr>
            </w:pPr>
          </w:p>
          <w:p w:rsidR="00EE5FDB" w:rsidRDefault="00EE5FDB" w:rsidP="00CD4DCB">
            <w:pPr>
              <w:rPr>
                <w:rFonts w:eastAsiaTheme="minorEastAsia" w:hint="eastAsia"/>
                <w:lang w:eastAsia="zh-TW"/>
              </w:rPr>
            </w:pPr>
          </w:p>
          <w:p w:rsidR="00EE5FDB" w:rsidRDefault="00EE5FDB" w:rsidP="00CD4DCB">
            <w:pPr>
              <w:rPr>
                <w:rFonts w:eastAsiaTheme="minorEastAsia" w:hint="eastAsia"/>
                <w:lang w:eastAsia="zh-TW"/>
              </w:rPr>
            </w:pPr>
          </w:p>
          <w:p w:rsidR="00EE5FDB" w:rsidRPr="00C665C6" w:rsidRDefault="00EE5FDB" w:rsidP="00CD4DCB">
            <w:pPr>
              <w:rPr>
                <w:rFonts w:eastAsiaTheme="minorEastAsia"/>
                <w:lang w:eastAsia="zh-TW"/>
              </w:rPr>
            </w:pPr>
          </w:p>
        </w:tc>
        <w:tc>
          <w:tcPr>
            <w:tcW w:w="2254" w:type="dxa"/>
            <w:shd w:val="clear" w:color="auto" w:fill="auto"/>
          </w:tcPr>
          <w:p w:rsidR="00CD4DCB" w:rsidRDefault="00CD4DCB" w:rsidP="00CD4DCB">
            <w:pPr>
              <w:rPr>
                <w:rFonts w:eastAsiaTheme="minorEastAsia"/>
                <w:lang w:eastAsia="zh-TW"/>
              </w:rPr>
            </w:pPr>
            <w:r w:rsidRPr="00CD4DCB">
              <w:t xml:space="preserve">CLP </w:t>
            </w: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155E84" w:rsidRPr="00CD4DCB" w:rsidRDefault="00155E84" w:rsidP="00C665C6"/>
        </w:tc>
        <w:tc>
          <w:tcPr>
            <w:tcW w:w="3275" w:type="dxa"/>
          </w:tcPr>
          <w:p w:rsidR="00983706" w:rsidRDefault="00983706" w:rsidP="00983706">
            <w:r>
              <w:t>Lau Chak Lam</w:t>
            </w:r>
          </w:p>
          <w:p w:rsidR="0040096B" w:rsidRDefault="0040096B" w:rsidP="00CD4DCB"/>
          <w:p w:rsidR="00983706" w:rsidRDefault="00983706" w:rsidP="00CD4DCB"/>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6F5116" w:rsidRDefault="006F5116" w:rsidP="00CD4DCB">
            <w:pPr>
              <w:rPr>
                <w:rFonts w:eastAsiaTheme="minorEastAsia"/>
                <w:lang w:eastAsia="zh-TW"/>
              </w:rPr>
            </w:pPr>
          </w:p>
          <w:p w:rsidR="00C665C6" w:rsidRPr="00C665C6" w:rsidRDefault="00C665C6" w:rsidP="00C665C6">
            <w:pPr>
              <w:rPr>
                <w:rFonts w:eastAsiaTheme="minorEastAsia"/>
                <w:lang w:eastAsia="zh-TW"/>
              </w:rPr>
            </w:pPr>
          </w:p>
          <w:p w:rsidR="00C665C6" w:rsidRPr="00C665C6" w:rsidRDefault="00C665C6" w:rsidP="00C665C6">
            <w:pPr>
              <w:rPr>
                <w:rFonts w:eastAsiaTheme="minorEastAsia"/>
                <w:lang w:eastAsia="zh-TW"/>
              </w:rPr>
            </w:pPr>
          </w:p>
        </w:tc>
      </w:tr>
      <w:tr w:rsidR="00C665C6" w:rsidRPr="00CD4DCB" w:rsidTr="002B3CED">
        <w:tc>
          <w:tcPr>
            <w:tcW w:w="1804" w:type="dxa"/>
            <w:shd w:val="clear" w:color="auto" w:fill="auto"/>
          </w:tcPr>
          <w:p w:rsidR="00C665C6" w:rsidRPr="00C665C6" w:rsidRDefault="00C665C6" w:rsidP="001501B0">
            <w:pPr>
              <w:rPr>
                <w:rFonts w:eastAsiaTheme="minorEastAsia"/>
                <w:lang w:eastAsia="zh-TW"/>
              </w:rPr>
            </w:pPr>
            <w:r>
              <w:rPr>
                <w:rFonts w:eastAsiaTheme="minorEastAsia" w:hint="eastAsia"/>
                <w:lang w:eastAsia="zh-TW"/>
              </w:rPr>
              <w:lastRenderedPageBreak/>
              <w:t xml:space="preserve">15:45 </w:t>
            </w:r>
            <w:r>
              <w:rPr>
                <w:rFonts w:eastAsiaTheme="minorEastAsia"/>
                <w:lang w:eastAsia="zh-TW"/>
              </w:rPr>
              <w:t>–</w:t>
            </w:r>
            <w:r>
              <w:rPr>
                <w:rFonts w:eastAsiaTheme="minorEastAsia" w:hint="eastAsia"/>
                <w:lang w:eastAsia="zh-TW"/>
              </w:rPr>
              <w:t xml:space="preserve"> 16:15</w:t>
            </w:r>
          </w:p>
        </w:tc>
        <w:tc>
          <w:tcPr>
            <w:tcW w:w="6237" w:type="dxa"/>
            <w:shd w:val="clear" w:color="auto" w:fill="auto"/>
          </w:tcPr>
          <w:p w:rsidR="00C665C6" w:rsidRDefault="00C665C6" w:rsidP="00C665C6">
            <w:pPr>
              <w:rPr>
                <w:rFonts w:eastAsiaTheme="minorEastAsia"/>
                <w:b/>
                <w:lang w:eastAsia="zh-TW"/>
              </w:rPr>
            </w:pPr>
            <w:r w:rsidRPr="006F5116">
              <w:rPr>
                <w:b/>
              </w:rPr>
              <w:t>Session 5.2 Part 2: Best local practices in power boiler inspection and maintenance</w:t>
            </w:r>
            <w:r w:rsidR="0069083C">
              <w:rPr>
                <w:b/>
              </w:rPr>
              <w:t xml:space="preserve"> – HKE Prospective</w:t>
            </w:r>
          </w:p>
          <w:p w:rsidR="00C665C6" w:rsidRPr="006F5116" w:rsidRDefault="00C665C6" w:rsidP="00C665C6">
            <w:pPr>
              <w:rPr>
                <w:rFonts w:eastAsiaTheme="minorEastAsia"/>
                <w:b/>
                <w:lang w:eastAsia="zh-TW"/>
              </w:rPr>
            </w:pPr>
          </w:p>
          <w:p w:rsidR="00C665C6" w:rsidRPr="00415435" w:rsidRDefault="00C665C6" w:rsidP="00C665C6">
            <w:pPr>
              <w:rPr>
                <w:rFonts w:eastAsiaTheme="minorEastAsia"/>
                <w:u w:val="single"/>
                <w:lang w:eastAsia="zh-TW"/>
              </w:rPr>
            </w:pPr>
            <w:r w:rsidRPr="00415435">
              <w:rPr>
                <w:rFonts w:eastAsiaTheme="minorEastAsia"/>
                <w:u w:val="single"/>
                <w:lang w:eastAsia="zh-TW"/>
              </w:rPr>
              <w:t>The way to achieve a high availability and reliability Boiler</w:t>
            </w:r>
          </w:p>
          <w:p w:rsidR="00C665C6" w:rsidRPr="006F5116" w:rsidRDefault="00C665C6" w:rsidP="00C665C6">
            <w:pPr>
              <w:rPr>
                <w:rFonts w:eastAsiaTheme="minorEastAsia"/>
                <w:lang w:eastAsia="zh-TW"/>
              </w:rPr>
            </w:pPr>
            <w:r w:rsidRPr="006F5116">
              <w:rPr>
                <w:rFonts w:eastAsiaTheme="minorEastAsia"/>
                <w:lang w:eastAsia="zh-TW"/>
              </w:rPr>
              <w:t>HK Electric have been providing a world-class supply reliability of over 99.999% since 1997 through their generating station and electric grid. A reliable steam boiler is one of the key success factors.  The presentation will firstly cover the inspection and maintenance strategy on the boilers. After that, it will show how they confront and prepare for the challenge.</w:t>
            </w:r>
          </w:p>
          <w:p w:rsidR="00C665C6" w:rsidRPr="00CD4DCB" w:rsidRDefault="00C665C6" w:rsidP="002C3466"/>
        </w:tc>
        <w:tc>
          <w:tcPr>
            <w:tcW w:w="2254" w:type="dxa"/>
            <w:shd w:val="clear" w:color="auto" w:fill="auto"/>
          </w:tcPr>
          <w:p w:rsidR="00C665C6" w:rsidRPr="006F5116" w:rsidRDefault="00C665C6" w:rsidP="00C665C6">
            <w:pPr>
              <w:rPr>
                <w:rFonts w:eastAsiaTheme="minorEastAsia"/>
                <w:lang w:eastAsia="zh-TW"/>
              </w:rPr>
            </w:pPr>
            <w:r>
              <w:rPr>
                <w:rFonts w:eastAsiaTheme="minorEastAsia" w:hint="eastAsia"/>
                <w:lang w:eastAsia="zh-TW"/>
              </w:rPr>
              <w:t>HKE</w:t>
            </w:r>
          </w:p>
          <w:p w:rsidR="00C665C6" w:rsidRPr="00CD4DCB" w:rsidRDefault="00C665C6" w:rsidP="002C3466"/>
        </w:tc>
        <w:tc>
          <w:tcPr>
            <w:tcW w:w="3275" w:type="dxa"/>
          </w:tcPr>
          <w:p w:rsidR="00C665C6" w:rsidRDefault="00C665C6" w:rsidP="00C665C6">
            <w:r>
              <w:t>S.L. Lam</w:t>
            </w:r>
          </w:p>
          <w:p w:rsidR="00C665C6" w:rsidRPr="00CD4DCB" w:rsidRDefault="00C665C6" w:rsidP="002C3466"/>
        </w:tc>
      </w:tr>
      <w:tr w:rsidR="00CD4DCB" w:rsidRPr="00CD4DCB" w:rsidTr="002B3CED">
        <w:tc>
          <w:tcPr>
            <w:tcW w:w="1804" w:type="dxa"/>
            <w:shd w:val="clear" w:color="auto" w:fill="auto"/>
          </w:tcPr>
          <w:p w:rsidR="002B3CED" w:rsidRPr="00C665C6" w:rsidRDefault="00420162" w:rsidP="001501B0">
            <w:pPr>
              <w:rPr>
                <w:rFonts w:eastAsiaTheme="minorEastAsia"/>
                <w:lang w:eastAsia="zh-TW"/>
              </w:rPr>
            </w:pPr>
            <w:r w:rsidRPr="00CD4DCB">
              <w:t>1</w:t>
            </w:r>
            <w:r w:rsidR="00C665C6">
              <w:rPr>
                <w:rFonts w:eastAsiaTheme="minorEastAsia" w:hint="eastAsia"/>
                <w:lang w:eastAsia="zh-TW"/>
              </w:rPr>
              <w:t>6</w:t>
            </w:r>
            <w:r w:rsidR="00C665C6">
              <w:t>:</w:t>
            </w:r>
            <w:r w:rsidR="00C665C6">
              <w:rPr>
                <w:rFonts w:eastAsiaTheme="minorEastAsia" w:hint="eastAsia"/>
                <w:lang w:eastAsia="zh-TW"/>
              </w:rPr>
              <w:t>1</w:t>
            </w:r>
            <w:r w:rsidR="001501B0" w:rsidRPr="00CD4DCB">
              <w:t>5</w:t>
            </w:r>
            <w:r w:rsidR="00C665C6">
              <w:t xml:space="preserve"> – </w:t>
            </w:r>
            <w:r w:rsidR="00C665C6">
              <w:rPr>
                <w:rFonts w:eastAsiaTheme="minorEastAsia" w:hint="eastAsia"/>
                <w:lang w:eastAsia="zh-TW"/>
              </w:rPr>
              <w:t>17:00</w:t>
            </w:r>
          </w:p>
        </w:tc>
        <w:tc>
          <w:tcPr>
            <w:tcW w:w="6237" w:type="dxa"/>
            <w:shd w:val="clear" w:color="auto" w:fill="auto"/>
          </w:tcPr>
          <w:p w:rsidR="002B3CED" w:rsidRPr="00CD4DCB" w:rsidRDefault="002B3CED" w:rsidP="002C3466">
            <w:r w:rsidRPr="00CD4DCB">
              <w:t>Open Forum</w:t>
            </w:r>
          </w:p>
        </w:tc>
        <w:tc>
          <w:tcPr>
            <w:tcW w:w="2254" w:type="dxa"/>
            <w:shd w:val="clear" w:color="auto" w:fill="auto"/>
          </w:tcPr>
          <w:p w:rsidR="002B3CED" w:rsidRPr="00CD4DCB" w:rsidRDefault="002B3CED" w:rsidP="002C3466">
            <w:r w:rsidRPr="00CD4DCB">
              <w:t>All speakers</w:t>
            </w:r>
          </w:p>
        </w:tc>
        <w:tc>
          <w:tcPr>
            <w:tcW w:w="3275" w:type="dxa"/>
          </w:tcPr>
          <w:p w:rsidR="002B3CED" w:rsidRPr="00CD4DCB" w:rsidRDefault="002B3CED" w:rsidP="002C3466"/>
        </w:tc>
      </w:tr>
    </w:tbl>
    <w:p w:rsidR="008351E4" w:rsidRPr="00CD4DCB" w:rsidRDefault="008351E4" w:rsidP="00807F59">
      <w:pPr>
        <w:jc w:val="both"/>
        <w:rPr>
          <w:rFonts w:eastAsia="新細明體"/>
          <w:lang w:eastAsia="zh-HK"/>
        </w:rPr>
      </w:pPr>
    </w:p>
    <w:sectPr w:rsidR="008351E4" w:rsidRPr="00CD4DCB" w:rsidSect="00FA795F">
      <w:footerReference w:type="even" r:id="rId10"/>
      <w:footerReference w:type="default" r:id="rId11"/>
      <w:footerReference w:type="first" r:id="rId12"/>
      <w:pgSz w:w="15840" w:h="12240" w:orient="landscape"/>
      <w:pgMar w:top="138" w:right="900" w:bottom="284"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F4" w:rsidRDefault="00F253F4" w:rsidP="00407F7E">
      <w:r>
        <w:separator/>
      </w:r>
    </w:p>
  </w:endnote>
  <w:endnote w:type="continuationSeparator" w:id="0">
    <w:p w:rsidR="00F253F4" w:rsidRDefault="00F253F4" w:rsidP="0040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6B" w:rsidRPr="00D837C7" w:rsidRDefault="00445D57" w:rsidP="00D837C7">
    <w:pPr>
      <w:pStyle w:val="Footer"/>
      <w:jc w:val="center"/>
    </w:pPr>
    <w:fldSimple w:instr=" DOCPROPERTY bjFooterEvenPageDocProperty \* MERGEFORMAT " w:fldLock="1">
      <w:r w:rsidR="00D837C7" w:rsidRPr="00D837C7">
        <w:rPr>
          <w:color w:val="000000"/>
        </w:rPr>
        <w:t>Doosan-</w:t>
      </w:r>
      <w:r w:rsidR="00D837C7" w:rsidRPr="00D837C7">
        <w:rPr>
          <w:color w:val="00C000"/>
        </w:rPr>
        <w:t>GREEN</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C7" w:rsidRDefault="00445D57" w:rsidP="00D837C7">
    <w:pPr>
      <w:pStyle w:val="Footer"/>
      <w:pBdr>
        <w:top w:val="single" w:sz="4" w:space="1" w:color="D9D9D9"/>
      </w:pBdr>
      <w:jc w:val="center"/>
    </w:pPr>
    <w:fldSimple w:instr=" DOCPROPERTY bjFooterBothDocProperty \* MERGEFORMAT " w:fldLock="1">
      <w:r w:rsidR="00D837C7" w:rsidRPr="00D837C7">
        <w:rPr>
          <w:color w:val="000000"/>
        </w:rPr>
        <w:t>Doosan-</w:t>
      </w:r>
      <w:r w:rsidR="00D837C7" w:rsidRPr="00D837C7">
        <w:rPr>
          <w:color w:val="00C000"/>
        </w:rPr>
        <w:t>GREEN</w:t>
      </w:r>
    </w:fldSimple>
  </w:p>
  <w:p w:rsidR="0040096B" w:rsidRDefault="0040096B" w:rsidP="00726ED5">
    <w:pPr>
      <w:pStyle w:val="Footer"/>
      <w:pBdr>
        <w:top w:val="single" w:sz="4" w:space="1" w:color="D9D9D9"/>
      </w:pBdr>
      <w:jc w:val="right"/>
    </w:pPr>
    <w:r>
      <w:fldChar w:fldCharType="begin"/>
    </w:r>
    <w:r>
      <w:instrText xml:space="preserve"> PAGE   \* MERGEFORMAT </w:instrText>
    </w:r>
    <w:r>
      <w:fldChar w:fldCharType="separate"/>
    </w:r>
    <w:r w:rsidR="00EE5FDB">
      <w:rPr>
        <w:noProof/>
      </w:rPr>
      <w:t>1</w:t>
    </w:r>
    <w:r>
      <w:rPr>
        <w:noProof/>
      </w:rPr>
      <w:fldChar w:fldCharType="end"/>
    </w:r>
    <w:r>
      <w:t xml:space="preserve"> | </w:t>
    </w:r>
    <w:r w:rsidRPr="00726ED5">
      <w:rPr>
        <w:color w:val="808080"/>
        <w:spacing w:val="60"/>
      </w:rPr>
      <w:t>Page</w:t>
    </w:r>
  </w:p>
  <w:p w:rsidR="0040096B" w:rsidRDefault="004009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6B" w:rsidRPr="00D837C7" w:rsidRDefault="00445D57" w:rsidP="00D837C7">
    <w:pPr>
      <w:pStyle w:val="Footer"/>
      <w:jc w:val="center"/>
    </w:pPr>
    <w:fldSimple w:instr=" DOCPROPERTY bjFooterFirstPageDocProperty \* MERGEFORMAT " w:fldLock="1">
      <w:r w:rsidR="00D837C7" w:rsidRPr="00D837C7">
        <w:rPr>
          <w:color w:val="000000"/>
        </w:rPr>
        <w:t>Doosan-</w:t>
      </w:r>
      <w:r w:rsidR="00D837C7" w:rsidRPr="00D837C7">
        <w:rPr>
          <w:color w:val="00C000"/>
        </w:rPr>
        <w:t>GREEN</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F4" w:rsidRDefault="00F253F4" w:rsidP="00407F7E">
      <w:r>
        <w:separator/>
      </w:r>
    </w:p>
  </w:footnote>
  <w:footnote w:type="continuationSeparator" w:id="0">
    <w:p w:rsidR="00F253F4" w:rsidRDefault="00F253F4" w:rsidP="00407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257"/>
    <w:multiLevelType w:val="hybridMultilevel"/>
    <w:tmpl w:val="056EB0A0"/>
    <w:lvl w:ilvl="0" w:tplc="BA18DD86">
      <w:start w:val="16"/>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B372A"/>
    <w:multiLevelType w:val="hybridMultilevel"/>
    <w:tmpl w:val="4C023C34"/>
    <w:lvl w:ilvl="0" w:tplc="68504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92CF8"/>
    <w:multiLevelType w:val="hybridMultilevel"/>
    <w:tmpl w:val="AD82C0A8"/>
    <w:lvl w:ilvl="0" w:tplc="68504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265531"/>
    <w:multiLevelType w:val="hybridMultilevel"/>
    <w:tmpl w:val="339EBFB4"/>
    <w:lvl w:ilvl="0" w:tplc="11CE4F8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C0469DB"/>
    <w:multiLevelType w:val="hybridMultilevel"/>
    <w:tmpl w:val="6624053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E706960"/>
    <w:multiLevelType w:val="hybridMultilevel"/>
    <w:tmpl w:val="B1C8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620D5B"/>
    <w:multiLevelType w:val="hybridMultilevel"/>
    <w:tmpl w:val="343895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nsid w:val="283E0015"/>
    <w:multiLevelType w:val="hybridMultilevel"/>
    <w:tmpl w:val="8BF4ADF8"/>
    <w:lvl w:ilvl="0" w:tplc="52840366">
      <w:numFmt w:val="bullet"/>
      <w:lvlText w:val="-"/>
      <w:lvlJc w:val="left"/>
      <w:pPr>
        <w:ind w:left="1440" w:hanging="360"/>
      </w:pPr>
      <w:rPr>
        <w:rFonts w:ascii="Calibri" w:eastAsia="SimSun" w:hAnsi="Calibri"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9486C27"/>
    <w:multiLevelType w:val="hybridMultilevel"/>
    <w:tmpl w:val="C7CC88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3F182E"/>
    <w:multiLevelType w:val="hybridMultilevel"/>
    <w:tmpl w:val="B96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C799E"/>
    <w:multiLevelType w:val="hybridMultilevel"/>
    <w:tmpl w:val="E3F84A6E"/>
    <w:lvl w:ilvl="0" w:tplc="52840366">
      <w:numFmt w:val="bullet"/>
      <w:lvlText w:val="-"/>
      <w:lvlJc w:val="left"/>
      <w:pPr>
        <w:ind w:left="1440" w:hanging="360"/>
      </w:pPr>
      <w:rPr>
        <w:rFonts w:ascii="Calibri" w:eastAsia="SimSun"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EC24804"/>
    <w:multiLevelType w:val="hybridMultilevel"/>
    <w:tmpl w:val="233E715C"/>
    <w:lvl w:ilvl="0" w:tplc="11CE4F86">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EA501D"/>
    <w:multiLevelType w:val="hybridMultilevel"/>
    <w:tmpl w:val="25BE4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8B707B"/>
    <w:multiLevelType w:val="hybridMultilevel"/>
    <w:tmpl w:val="03064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3F51B6"/>
    <w:multiLevelType w:val="hybridMultilevel"/>
    <w:tmpl w:val="00E82514"/>
    <w:lvl w:ilvl="0" w:tplc="11CE4F86">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7C08A8"/>
    <w:multiLevelType w:val="hybridMultilevel"/>
    <w:tmpl w:val="9DA07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B0491D"/>
    <w:multiLevelType w:val="hybridMultilevel"/>
    <w:tmpl w:val="B8BECE08"/>
    <w:lvl w:ilvl="0" w:tplc="52840366">
      <w:numFmt w:val="bullet"/>
      <w:lvlText w:val="-"/>
      <w:lvlJc w:val="left"/>
      <w:pPr>
        <w:ind w:left="1440" w:hanging="360"/>
      </w:pPr>
      <w:rPr>
        <w:rFonts w:ascii="Calibri" w:eastAsia="SimSu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E6525A0"/>
    <w:multiLevelType w:val="hybridMultilevel"/>
    <w:tmpl w:val="3B16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0B4B6D"/>
    <w:multiLevelType w:val="hybridMultilevel"/>
    <w:tmpl w:val="39D2A5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1670AC0"/>
    <w:multiLevelType w:val="hybridMultilevel"/>
    <w:tmpl w:val="33F48954"/>
    <w:lvl w:ilvl="0" w:tplc="B49C4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F74EB9"/>
    <w:multiLevelType w:val="hybridMultilevel"/>
    <w:tmpl w:val="CB1A3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6"/>
  </w:num>
  <w:num w:numId="3">
    <w:abstractNumId w:val="0"/>
  </w:num>
  <w:num w:numId="4">
    <w:abstractNumId w:val="10"/>
  </w:num>
  <w:num w:numId="5">
    <w:abstractNumId w:val="20"/>
  </w:num>
  <w:num w:numId="6">
    <w:abstractNumId w:val="7"/>
  </w:num>
  <w:num w:numId="7">
    <w:abstractNumId w:val="8"/>
  </w:num>
  <w:num w:numId="8">
    <w:abstractNumId w:val="13"/>
  </w:num>
  <w:num w:numId="9">
    <w:abstractNumId w:val="3"/>
  </w:num>
  <w:num w:numId="10">
    <w:abstractNumId w:val="14"/>
  </w:num>
  <w:num w:numId="11">
    <w:abstractNumId w:val="11"/>
  </w:num>
  <w:num w:numId="12">
    <w:abstractNumId w:val="4"/>
  </w:num>
  <w:num w:numId="13">
    <w:abstractNumId w:val="6"/>
  </w:num>
  <w:num w:numId="14">
    <w:abstractNumId w:val="12"/>
  </w:num>
  <w:num w:numId="15">
    <w:abstractNumId w:val="18"/>
  </w:num>
  <w:num w:numId="16">
    <w:abstractNumId w:val="17"/>
  </w:num>
  <w:num w:numId="17">
    <w:abstractNumId w:val="15"/>
  </w:num>
  <w:num w:numId="18">
    <w:abstractNumId w:val="2"/>
  </w:num>
  <w:num w:numId="19">
    <w:abstractNumId w:val="1"/>
  </w:num>
  <w:num w:numId="20">
    <w:abstractNumId w:val="19"/>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D3"/>
    <w:rsid w:val="000132CB"/>
    <w:rsid w:val="0003033A"/>
    <w:rsid w:val="000356AF"/>
    <w:rsid w:val="00042DB4"/>
    <w:rsid w:val="00047C6D"/>
    <w:rsid w:val="00060F46"/>
    <w:rsid w:val="0006527B"/>
    <w:rsid w:val="00070104"/>
    <w:rsid w:val="00080D89"/>
    <w:rsid w:val="000838E9"/>
    <w:rsid w:val="00096B81"/>
    <w:rsid w:val="000A1BCB"/>
    <w:rsid w:val="000B1FFA"/>
    <w:rsid w:val="000B6767"/>
    <w:rsid w:val="000D064E"/>
    <w:rsid w:val="000D4202"/>
    <w:rsid w:val="00123CA2"/>
    <w:rsid w:val="0012756C"/>
    <w:rsid w:val="00130E7F"/>
    <w:rsid w:val="001322D0"/>
    <w:rsid w:val="00133740"/>
    <w:rsid w:val="00142A44"/>
    <w:rsid w:val="0014490B"/>
    <w:rsid w:val="001501B0"/>
    <w:rsid w:val="00155E84"/>
    <w:rsid w:val="001722AE"/>
    <w:rsid w:val="001850C0"/>
    <w:rsid w:val="001C0595"/>
    <w:rsid w:val="001C2DC1"/>
    <w:rsid w:val="001C65A0"/>
    <w:rsid w:val="001E374D"/>
    <w:rsid w:val="002101A6"/>
    <w:rsid w:val="00233AE3"/>
    <w:rsid w:val="00236276"/>
    <w:rsid w:val="00252900"/>
    <w:rsid w:val="00255F5B"/>
    <w:rsid w:val="00263B8F"/>
    <w:rsid w:val="00267F5D"/>
    <w:rsid w:val="00295C1D"/>
    <w:rsid w:val="002B1946"/>
    <w:rsid w:val="002B3CED"/>
    <w:rsid w:val="002B56D7"/>
    <w:rsid w:val="002B5B78"/>
    <w:rsid w:val="002C11C3"/>
    <w:rsid w:val="002C11E3"/>
    <w:rsid w:val="002C3466"/>
    <w:rsid w:val="002D4B57"/>
    <w:rsid w:val="002E06DC"/>
    <w:rsid w:val="002E186E"/>
    <w:rsid w:val="002F08EC"/>
    <w:rsid w:val="002F6A82"/>
    <w:rsid w:val="00313688"/>
    <w:rsid w:val="00314CE1"/>
    <w:rsid w:val="003167EF"/>
    <w:rsid w:val="00316E3B"/>
    <w:rsid w:val="0032101C"/>
    <w:rsid w:val="00324989"/>
    <w:rsid w:val="003265E4"/>
    <w:rsid w:val="00350548"/>
    <w:rsid w:val="00356C65"/>
    <w:rsid w:val="00357D23"/>
    <w:rsid w:val="0036362F"/>
    <w:rsid w:val="00366222"/>
    <w:rsid w:val="00383843"/>
    <w:rsid w:val="003B0CFF"/>
    <w:rsid w:val="003B7FE2"/>
    <w:rsid w:val="003C03D2"/>
    <w:rsid w:val="003E0959"/>
    <w:rsid w:val="003E282F"/>
    <w:rsid w:val="0040096B"/>
    <w:rsid w:val="00407F7E"/>
    <w:rsid w:val="00414062"/>
    <w:rsid w:val="00415435"/>
    <w:rsid w:val="00416231"/>
    <w:rsid w:val="00420162"/>
    <w:rsid w:val="004417D5"/>
    <w:rsid w:val="00445D57"/>
    <w:rsid w:val="00453138"/>
    <w:rsid w:val="00484620"/>
    <w:rsid w:val="004B32A8"/>
    <w:rsid w:val="004D180B"/>
    <w:rsid w:val="004E78D4"/>
    <w:rsid w:val="00500BDA"/>
    <w:rsid w:val="005124B7"/>
    <w:rsid w:val="00513A81"/>
    <w:rsid w:val="00515897"/>
    <w:rsid w:val="00531765"/>
    <w:rsid w:val="00531C32"/>
    <w:rsid w:val="005448E1"/>
    <w:rsid w:val="00561F2A"/>
    <w:rsid w:val="00577E46"/>
    <w:rsid w:val="0058324D"/>
    <w:rsid w:val="005852F4"/>
    <w:rsid w:val="00586080"/>
    <w:rsid w:val="005A4A2E"/>
    <w:rsid w:val="005C7A3A"/>
    <w:rsid w:val="00607DCD"/>
    <w:rsid w:val="00607FD7"/>
    <w:rsid w:val="006421D0"/>
    <w:rsid w:val="006564B4"/>
    <w:rsid w:val="00656CA0"/>
    <w:rsid w:val="00657093"/>
    <w:rsid w:val="00662D34"/>
    <w:rsid w:val="00663D18"/>
    <w:rsid w:val="00665C86"/>
    <w:rsid w:val="0069083C"/>
    <w:rsid w:val="00695407"/>
    <w:rsid w:val="006A6205"/>
    <w:rsid w:val="006B0403"/>
    <w:rsid w:val="006B2412"/>
    <w:rsid w:val="006D4248"/>
    <w:rsid w:val="006E05CD"/>
    <w:rsid w:val="006F3831"/>
    <w:rsid w:val="006F5116"/>
    <w:rsid w:val="00707A27"/>
    <w:rsid w:val="0072292B"/>
    <w:rsid w:val="007237A7"/>
    <w:rsid w:val="00726ED5"/>
    <w:rsid w:val="00741B2E"/>
    <w:rsid w:val="00746C5C"/>
    <w:rsid w:val="007470DC"/>
    <w:rsid w:val="00757DB3"/>
    <w:rsid w:val="00766604"/>
    <w:rsid w:val="00784CBB"/>
    <w:rsid w:val="007A224B"/>
    <w:rsid w:val="007B3824"/>
    <w:rsid w:val="007E4002"/>
    <w:rsid w:val="00803B36"/>
    <w:rsid w:val="00807F59"/>
    <w:rsid w:val="00822F92"/>
    <w:rsid w:val="0083234F"/>
    <w:rsid w:val="008351E4"/>
    <w:rsid w:val="00840E63"/>
    <w:rsid w:val="00846B62"/>
    <w:rsid w:val="00876B5F"/>
    <w:rsid w:val="00892ED3"/>
    <w:rsid w:val="008A04A0"/>
    <w:rsid w:val="008A39FB"/>
    <w:rsid w:val="008A702B"/>
    <w:rsid w:val="008C7BA2"/>
    <w:rsid w:val="008E18F7"/>
    <w:rsid w:val="008F23A3"/>
    <w:rsid w:val="008F4E66"/>
    <w:rsid w:val="009036D9"/>
    <w:rsid w:val="009104D1"/>
    <w:rsid w:val="0091091B"/>
    <w:rsid w:val="00920A82"/>
    <w:rsid w:val="00924792"/>
    <w:rsid w:val="00926D9D"/>
    <w:rsid w:val="009348C5"/>
    <w:rsid w:val="00946572"/>
    <w:rsid w:val="00946942"/>
    <w:rsid w:val="00950BAA"/>
    <w:rsid w:val="009527B5"/>
    <w:rsid w:val="0095599B"/>
    <w:rsid w:val="00955F77"/>
    <w:rsid w:val="009674A4"/>
    <w:rsid w:val="009749A9"/>
    <w:rsid w:val="009827D5"/>
    <w:rsid w:val="00983706"/>
    <w:rsid w:val="00987B92"/>
    <w:rsid w:val="009C027B"/>
    <w:rsid w:val="009C0DFC"/>
    <w:rsid w:val="009E5720"/>
    <w:rsid w:val="009F18B1"/>
    <w:rsid w:val="00A103D6"/>
    <w:rsid w:val="00A254E9"/>
    <w:rsid w:val="00A25E31"/>
    <w:rsid w:val="00A27B3F"/>
    <w:rsid w:val="00A32D1D"/>
    <w:rsid w:val="00A34B3A"/>
    <w:rsid w:val="00A40195"/>
    <w:rsid w:val="00A63380"/>
    <w:rsid w:val="00A74248"/>
    <w:rsid w:val="00A84E5F"/>
    <w:rsid w:val="00A85AE6"/>
    <w:rsid w:val="00A860F2"/>
    <w:rsid w:val="00AC07FC"/>
    <w:rsid w:val="00AC09AC"/>
    <w:rsid w:val="00AD0448"/>
    <w:rsid w:val="00AD3A6C"/>
    <w:rsid w:val="00AE367A"/>
    <w:rsid w:val="00AE7AED"/>
    <w:rsid w:val="00B00E45"/>
    <w:rsid w:val="00B0662C"/>
    <w:rsid w:val="00B12C3A"/>
    <w:rsid w:val="00B16F29"/>
    <w:rsid w:val="00B2421D"/>
    <w:rsid w:val="00B34E34"/>
    <w:rsid w:val="00B60648"/>
    <w:rsid w:val="00B64149"/>
    <w:rsid w:val="00B66F70"/>
    <w:rsid w:val="00B67157"/>
    <w:rsid w:val="00B67D6B"/>
    <w:rsid w:val="00B813BF"/>
    <w:rsid w:val="00B86859"/>
    <w:rsid w:val="00B87D05"/>
    <w:rsid w:val="00BA0AAD"/>
    <w:rsid w:val="00BA1068"/>
    <w:rsid w:val="00BA7D2C"/>
    <w:rsid w:val="00BC7333"/>
    <w:rsid w:val="00BE35E2"/>
    <w:rsid w:val="00BE4C3A"/>
    <w:rsid w:val="00BE5CE9"/>
    <w:rsid w:val="00C01C6E"/>
    <w:rsid w:val="00C228FC"/>
    <w:rsid w:val="00C379CC"/>
    <w:rsid w:val="00C422CF"/>
    <w:rsid w:val="00C57FFE"/>
    <w:rsid w:val="00C665C6"/>
    <w:rsid w:val="00C93051"/>
    <w:rsid w:val="00CA03BF"/>
    <w:rsid w:val="00CB4660"/>
    <w:rsid w:val="00CC5C20"/>
    <w:rsid w:val="00CC75E2"/>
    <w:rsid w:val="00CC7CCD"/>
    <w:rsid w:val="00CD4DCB"/>
    <w:rsid w:val="00CE407D"/>
    <w:rsid w:val="00CE6FC8"/>
    <w:rsid w:val="00CE7D55"/>
    <w:rsid w:val="00D069FD"/>
    <w:rsid w:val="00D16EA8"/>
    <w:rsid w:val="00D305FA"/>
    <w:rsid w:val="00D5191C"/>
    <w:rsid w:val="00D561D1"/>
    <w:rsid w:val="00D7142F"/>
    <w:rsid w:val="00D837C7"/>
    <w:rsid w:val="00DA448D"/>
    <w:rsid w:val="00DC1570"/>
    <w:rsid w:val="00DE5862"/>
    <w:rsid w:val="00DF19A8"/>
    <w:rsid w:val="00E0131D"/>
    <w:rsid w:val="00E120E0"/>
    <w:rsid w:val="00E46029"/>
    <w:rsid w:val="00E520FE"/>
    <w:rsid w:val="00E53039"/>
    <w:rsid w:val="00E82B52"/>
    <w:rsid w:val="00E8479C"/>
    <w:rsid w:val="00E86B61"/>
    <w:rsid w:val="00E926AE"/>
    <w:rsid w:val="00E950A4"/>
    <w:rsid w:val="00E96A9C"/>
    <w:rsid w:val="00EA1CB5"/>
    <w:rsid w:val="00EA3CB0"/>
    <w:rsid w:val="00EB36D5"/>
    <w:rsid w:val="00ED0877"/>
    <w:rsid w:val="00EE5FDB"/>
    <w:rsid w:val="00F07570"/>
    <w:rsid w:val="00F253F4"/>
    <w:rsid w:val="00F3786F"/>
    <w:rsid w:val="00F6337C"/>
    <w:rsid w:val="00F85231"/>
    <w:rsid w:val="00F87461"/>
    <w:rsid w:val="00FA1BA3"/>
    <w:rsid w:val="00FA795F"/>
    <w:rsid w:val="00FB7942"/>
    <w:rsid w:val="00FB7E82"/>
    <w:rsid w:val="00FC5CAC"/>
    <w:rsid w:val="00FE727A"/>
    <w:rsid w:val="00FF2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AF"/>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897"/>
    <w:rPr>
      <w:rFonts w:ascii="Tahoma" w:hAnsi="Tahoma" w:cs="Tahoma"/>
      <w:sz w:val="16"/>
      <w:szCs w:val="16"/>
    </w:rPr>
  </w:style>
  <w:style w:type="character" w:customStyle="1" w:styleId="BalloonTextChar">
    <w:name w:val="Balloon Text Char"/>
    <w:link w:val="BalloonText"/>
    <w:uiPriority w:val="99"/>
    <w:semiHidden/>
    <w:rsid w:val="00515897"/>
    <w:rPr>
      <w:rFonts w:ascii="Tahoma" w:hAnsi="Tahoma" w:cs="Tahoma"/>
      <w:sz w:val="16"/>
      <w:szCs w:val="16"/>
    </w:rPr>
  </w:style>
  <w:style w:type="paragraph" w:styleId="Header">
    <w:name w:val="header"/>
    <w:basedOn w:val="Normal"/>
    <w:link w:val="HeaderChar"/>
    <w:uiPriority w:val="99"/>
    <w:unhideWhenUsed/>
    <w:rsid w:val="00407F7E"/>
    <w:pPr>
      <w:tabs>
        <w:tab w:val="center" w:pos="4320"/>
        <w:tab w:val="right" w:pos="8640"/>
      </w:tabs>
    </w:pPr>
  </w:style>
  <w:style w:type="character" w:customStyle="1" w:styleId="HeaderChar">
    <w:name w:val="Header Char"/>
    <w:link w:val="Header"/>
    <w:uiPriority w:val="99"/>
    <w:rsid w:val="00407F7E"/>
    <w:rPr>
      <w:sz w:val="22"/>
      <w:szCs w:val="22"/>
    </w:rPr>
  </w:style>
  <w:style w:type="paragraph" w:styleId="Footer">
    <w:name w:val="footer"/>
    <w:basedOn w:val="Normal"/>
    <w:link w:val="FooterChar"/>
    <w:uiPriority w:val="99"/>
    <w:unhideWhenUsed/>
    <w:rsid w:val="00407F7E"/>
    <w:pPr>
      <w:tabs>
        <w:tab w:val="center" w:pos="4320"/>
        <w:tab w:val="right" w:pos="8640"/>
      </w:tabs>
    </w:pPr>
  </w:style>
  <w:style w:type="character" w:customStyle="1" w:styleId="FooterChar">
    <w:name w:val="Footer Char"/>
    <w:link w:val="Footer"/>
    <w:uiPriority w:val="99"/>
    <w:rsid w:val="00407F7E"/>
    <w:rPr>
      <w:sz w:val="22"/>
      <w:szCs w:val="22"/>
    </w:rPr>
  </w:style>
  <w:style w:type="paragraph" w:styleId="ListParagraph">
    <w:name w:val="List Paragraph"/>
    <w:basedOn w:val="Normal"/>
    <w:uiPriority w:val="34"/>
    <w:qFormat/>
    <w:rsid w:val="00607DCD"/>
    <w:pPr>
      <w:ind w:leftChars="200" w:left="480"/>
    </w:pPr>
  </w:style>
  <w:style w:type="character" w:styleId="Emphasis">
    <w:name w:val="Emphasis"/>
    <w:qFormat/>
    <w:rsid w:val="00657093"/>
    <w:rPr>
      <w:i w:val="0"/>
      <w:iCs w:val="0"/>
      <w:color w:val="CC0000"/>
    </w:rPr>
  </w:style>
  <w:style w:type="table" w:styleId="TableGrid">
    <w:name w:val="Table Grid"/>
    <w:basedOn w:val="TableNormal"/>
    <w:uiPriority w:val="39"/>
    <w:rsid w:val="00807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AF"/>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897"/>
    <w:rPr>
      <w:rFonts w:ascii="Tahoma" w:hAnsi="Tahoma" w:cs="Tahoma"/>
      <w:sz w:val="16"/>
      <w:szCs w:val="16"/>
    </w:rPr>
  </w:style>
  <w:style w:type="character" w:customStyle="1" w:styleId="BalloonTextChar">
    <w:name w:val="Balloon Text Char"/>
    <w:link w:val="BalloonText"/>
    <w:uiPriority w:val="99"/>
    <w:semiHidden/>
    <w:rsid w:val="00515897"/>
    <w:rPr>
      <w:rFonts w:ascii="Tahoma" w:hAnsi="Tahoma" w:cs="Tahoma"/>
      <w:sz w:val="16"/>
      <w:szCs w:val="16"/>
    </w:rPr>
  </w:style>
  <w:style w:type="paragraph" w:styleId="Header">
    <w:name w:val="header"/>
    <w:basedOn w:val="Normal"/>
    <w:link w:val="HeaderChar"/>
    <w:uiPriority w:val="99"/>
    <w:unhideWhenUsed/>
    <w:rsid w:val="00407F7E"/>
    <w:pPr>
      <w:tabs>
        <w:tab w:val="center" w:pos="4320"/>
        <w:tab w:val="right" w:pos="8640"/>
      </w:tabs>
    </w:pPr>
  </w:style>
  <w:style w:type="character" w:customStyle="1" w:styleId="HeaderChar">
    <w:name w:val="Header Char"/>
    <w:link w:val="Header"/>
    <w:uiPriority w:val="99"/>
    <w:rsid w:val="00407F7E"/>
    <w:rPr>
      <w:sz w:val="22"/>
      <w:szCs w:val="22"/>
    </w:rPr>
  </w:style>
  <w:style w:type="paragraph" w:styleId="Footer">
    <w:name w:val="footer"/>
    <w:basedOn w:val="Normal"/>
    <w:link w:val="FooterChar"/>
    <w:uiPriority w:val="99"/>
    <w:unhideWhenUsed/>
    <w:rsid w:val="00407F7E"/>
    <w:pPr>
      <w:tabs>
        <w:tab w:val="center" w:pos="4320"/>
        <w:tab w:val="right" w:pos="8640"/>
      </w:tabs>
    </w:pPr>
  </w:style>
  <w:style w:type="character" w:customStyle="1" w:styleId="FooterChar">
    <w:name w:val="Footer Char"/>
    <w:link w:val="Footer"/>
    <w:uiPriority w:val="99"/>
    <w:rsid w:val="00407F7E"/>
    <w:rPr>
      <w:sz w:val="22"/>
      <w:szCs w:val="22"/>
    </w:rPr>
  </w:style>
  <w:style w:type="paragraph" w:styleId="ListParagraph">
    <w:name w:val="List Paragraph"/>
    <w:basedOn w:val="Normal"/>
    <w:uiPriority w:val="34"/>
    <w:qFormat/>
    <w:rsid w:val="00607DCD"/>
    <w:pPr>
      <w:ind w:leftChars="200" w:left="480"/>
    </w:pPr>
  </w:style>
  <w:style w:type="character" w:styleId="Emphasis">
    <w:name w:val="Emphasis"/>
    <w:qFormat/>
    <w:rsid w:val="00657093"/>
    <w:rPr>
      <w:i w:val="0"/>
      <w:iCs w:val="0"/>
      <w:color w:val="CC0000"/>
    </w:rPr>
  </w:style>
  <w:style w:type="table" w:styleId="TableGrid">
    <w:name w:val="Table Grid"/>
    <w:basedOn w:val="TableNormal"/>
    <w:uiPriority w:val="39"/>
    <w:rsid w:val="00807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57984">
      <w:bodyDiv w:val="1"/>
      <w:marLeft w:val="0"/>
      <w:marRight w:val="0"/>
      <w:marTop w:val="0"/>
      <w:marBottom w:val="0"/>
      <w:divBdr>
        <w:top w:val="none" w:sz="0" w:space="0" w:color="auto"/>
        <w:left w:val="none" w:sz="0" w:space="0" w:color="auto"/>
        <w:bottom w:val="none" w:sz="0" w:space="0" w:color="auto"/>
        <w:right w:val="none" w:sz="0" w:space="0" w:color="auto"/>
      </w:divBdr>
    </w:div>
    <w:div w:id="297801231">
      <w:bodyDiv w:val="1"/>
      <w:marLeft w:val="0"/>
      <w:marRight w:val="0"/>
      <w:marTop w:val="0"/>
      <w:marBottom w:val="0"/>
      <w:divBdr>
        <w:top w:val="none" w:sz="0" w:space="0" w:color="auto"/>
        <w:left w:val="none" w:sz="0" w:space="0" w:color="auto"/>
        <w:bottom w:val="none" w:sz="0" w:space="0" w:color="auto"/>
        <w:right w:val="none" w:sz="0" w:space="0" w:color="auto"/>
      </w:divBdr>
    </w:div>
    <w:div w:id="937367808">
      <w:bodyDiv w:val="1"/>
      <w:marLeft w:val="0"/>
      <w:marRight w:val="0"/>
      <w:marTop w:val="0"/>
      <w:marBottom w:val="0"/>
      <w:divBdr>
        <w:top w:val="none" w:sz="0" w:space="0" w:color="auto"/>
        <w:left w:val="none" w:sz="0" w:space="0" w:color="auto"/>
        <w:bottom w:val="none" w:sz="0" w:space="0" w:color="auto"/>
        <w:right w:val="none" w:sz="0" w:space="0" w:color="auto"/>
      </w:divBdr>
    </w:div>
    <w:div w:id="1054542906">
      <w:bodyDiv w:val="1"/>
      <w:marLeft w:val="0"/>
      <w:marRight w:val="0"/>
      <w:marTop w:val="0"/>
      <w:marBottom w:val="0"/>
      <w:divBdr>
        <w:top w:val="none" w:sz="0" w:space="0" w:color="auto"/>
        <w:left w:val="none" w:sz="0" w:space="0" w:color="auto"/>
        <w:bottom w:val="none" w:sz="0" w:space="0" w:color="auto"/>
        <w:right w:val="none" w:sz="0" w:space="0" w:color="auto"/>
      </w:divBdr>
    </w:div>
    <w:div w:id="1062674500">
      <w:bodyDiv w:val="1"/>
      <w:marLeft w:val="0"/>
      <w:marRight w:val="0"/>
      <w:marTop w:val="0"/>
      <w:marBottom w:val="0"/>
      <w:divBdr>
        <w:top w:val="none" w:sz="0" w:space="0" w:color="auto"/>
        <w:left w:val="none" w:sz="0" w:space="0" w:color="auto"/>
        <w:bottom w:val="none" w:sz="0" w:space="0" w:color="auto"/>
        <w:right w:val="none" w:sz="0" w:space="0" w:color="auto"/>
      </w:divBdr>
    </w:div>
    <w:div w:id="1694920717">
      <w:bodyDiv w:val="1"/>
      <w:marLeft w:val="0"/>
      <w:marRight w:val="0"/>
      <w:marTop w:val="0"/>
      <w:marBottom w:val="0"/>
      <w:divBdr>
        <w:top w:val="none" w:sz="0" w:space="0" w:color="auto"/>
        <w:left w:val="none" w:sz="0" w:space="0" w:color="auto"/>
        <w:bottom w:val="none" w:sz="0" w:space="0" w:color="auto"/>
        <w:right w:val="none" w:sz="0" w:space="0" w:color="auto"/>
      </w:divBdr>
      <w:divsChild>
        <w:div w:id="2086144320">
          <w:marLeft w:val="0"/>
          <w:marRight w:val="0"/>
          <w:marTop w:val="0"/>
          <w:marBottom w:val="0"/>
          <w:divBdr>
            <w:top w:val="none" w:sz="0" w:space="0" w:color="auto"/>
            <w:left w:val="none" w:sz="0" w:space="0" w:color="auto"/>
            <w:bottom w:val="none" w:sz="0" w:space="0" w:color="auto"/>
            <w:right w:val="none" w:sz="0" w:space="0" w:color="auto"/>
          </w:divBdr>
          <w:divsChild>
            <w:div w:id="1010527877">
              <w:marLeft w:val="0"/>
              <w:marRight w:val="0"/>
              <w:marTop w:val="0"/>
              <w:marBottom w:val="0"/>
              <w:divBdr>
                <w:top w:val="none" w:sz="0" w:space="0" w:color="auto"/>
                <w:left w:val="none" w:sz="0" w:space="0" w:color="auto"/>
                <w:bottom w:val="none" w:sz="0" w:space="0" w:color="auto"/>
                <w:right w:val="none" w:sz="0" w:space="0" w:color="auto"/>
              </w:divBdr>
              <w:divsChild>
                <w:div w:id="1282686638">
                  <w:marLeft w:val="0"/>
                  <w:marRight w:val="0"/>
                  <w:marTop w:val="115"/>
                  <w:marBottom w:val="0"/>
                  <w:divBdr>
                    <w:top w:val="none" w:sz="0" w:space="0" w:color="auto"/>
                    <w:left w:val="none" w:sz="0" w:space="0" w:color="auto"/>
                    <w:bottom w:val="none" w:sz="0" w:space="0" w:color="auto"/>
                    <w:right w:val="none" w:sz="0" w:space="0" w:color="auto"/>
                  </w:divBdr>
                  <w:divsChild>
                    <w:div w:id="1421760046">
                      <w:marLeft w:val="0"/>
                      <w:marRight w:val="0"/>
                      <w:marTop w:val="173"/>
                      <w:marBottom w:val="0"/>
                      <w:divBdr>
                        <w:top w:val="none" w:sz="0" w:space="0" w:color="auto"/>
                        <w:left w:val="none" w:sz="0" w:space="0" w:color="auto"/>
                        <w:bottom w:val="none" w:sz="0" w:space="0" w:color="auto"/>
                        <w:right w:val="none" w:sz="0" w:space="0" w:color="auto"/>
                      </w:divBdr>
                      <w:divsChild>
                        <w:div w:id="115805931">
                          <w:marLeft w:val="1613"/>
                          <w:marRight w:val="0"/>
                          <w:marTop w:val="81"/>
                          <w:marBottom w:val="0"/>
                          <w:divBdr>
                            <w:top w:val="none" w:sz="0" w:space="0" w:color="auto"/>
                            <w:left w:val="none" w:sz="0" w:space="0" w:color="auto"/>
                            <w:bottom w:val="none" w:sz="0" w:space="0" w:color="auto"/>
                            <w:right w:val="none" w:sz="0" w:space="0" w:color="auto"/>
                          </w:divBdr>
                          <w:divsChild>
                            <w:div w:id="230047919">
                              <w:marLeft w:val="0"/>
                              <w:marRight w:val="0"/>
                              <w:marTop w:val="0"/>
                              <w:marBottom w:val="0"/>
                              <w:divBdr>
                                <w:top w:val="none" w:sz="0" w:space="0" w:color="auto"/>
                                <w:left w:val="none" w:sz="0" w:space="0" w:color="auto"/>
                                <w:bottom w:val="none" w:sz="0" w:space="0" w:color="auto"/>
                                <w:right w:val="none" w:sz="0" w:space="0" w:color="auto"/>
                              </w:divBdr>
                              <w:divsChild>
                                <w:div w:id="2106147898">
                                  <w:marLeft w:val="0"/>
                                  <w:marRight w:val="0"/>
                                  <w:marTop w:val="0"/>
                                  <w:marBottom w:val="0"/>
                                  <w:divBdr>
                                    <w:top w:val="none" w:sz="0" w:space="0" w:color="auto"/>
                                    <w:left w:val="none" w:sz="0" w:space="0" w:color="auto"/>
                                    <w:bottom w:val="none" w:sz="0" w:space="0" w:color="auto"/>
                                    <w:right w:val="none" w:sz="0" w:space="0" w:color="auto"/>
                                  </w:divBdr>
                                  <w:divsChild>
                                    <w:div w:id="158884377">
                                      <w:marLeft w:val="0"/>
                                      <w:marRight w:val="0"/>
                                      <w:marTop w:val="216"/>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fe128c0-73ee-4dd7-bbf7-b53ed90b24a9">
  <element uid="c20c6dc9-d8d1-43c4-9fd0-7e9d06f6d256" value=""/>
  <element uid="f3d39b82-a053-4fcd-9682-5e7cda68f7a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F073-CBD4-4FA5-A5F3-0A91197AEC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358097-1A66-487A-9AAD-5FA6665F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Institution of Mechanical Engineers</vt:lpstr>
    </vt:vector>
  </TitlesOfParts>
  <Company>Hewlett-Packard Company</Company>
  <LinksUpToDate>false</LinksUpToDate>
  <CharactersWithSpaces>11776</CharactersWithSpaces>
  <SharedDoc>false</SharedDoc>
  <HLinks>
    <vt:vector size="6" baseType="variant">
      <vt:variant>
        <vt:i4>1179768</vt:i4>
      </vt:variant>
      <vt:variant>
        <vt:i4>-1</vt:i4>
      </vt:variant>
      <vt:variant>
        <vt:i4>1031</vt:i4>
      </vt:variant>
      <vt:variant>
        <vt:i4>1</vt:i4>
      </vt:variant>
      <vt:variant>
        <vt:lpwstr>http://www.power-technology.com/uploads/newsarticle/4208132/images/452615/large/alstom_l.jpg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Institution of Mechanical Engineers</dc:title>
  <dc:creator>hkpuadmin</dc:creator>
  <cp:lastModifiedBy>pc15334</cp:lastModifiedBy>
  <cp:revision>2</cp:revision>
  <cp:lastPrinted>2017-03-24T08:10:00Z</cp:lastPrinted>
  <dcterms:created xsi:type="dcterms:W3CDTF">2017-05-16T05:02:00Z</dcterms:created>
  <dcterms:modified xsi:type="dcterms:W3CDTF">2017-05-16T05:02:00Z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27737709-42d8-4ba2-9fbb-f5c505d67598</vt:lpwstr>
  </property>
  <property fmtid="{D5CDD505-2E9C-101B-9397-08002B2CF9AE}" pid="3" name="bjSaver">
    <vt:lpwstr>CPn5MY3XfG4AjqLFvz6/YB9HY4CCpj5O</vt:lpwstr>
  </property>
  <property fmtid="{D5CDD505-2E9C-101B-9397-08002B2CF9AE}" pid="4" name="bjDocumentLabelXML">
    <vt:lpwstr>&lt;?xml version="1.0" encoding="us-ascii"?&gt;&lt;sisl xmlns:xsi="http://www.w3.org/2001/XMLSchema-instance" xmlns:xsd="http://www.w3.org/2001/XMLSchema" sislVersion="0" policy="4fe128c0-73ee-4dd7-bbf7-b53ed90b24a9" xmlns="http://www.boldonjames.com/2008/01/sie/i</vt:lpwstr>
  </property>
  <property fmtid="{D5CDD505-2E9C-101B-9397-08002B2CF9AE}" pid="5" name="bjDocumentLabelXML-0">
    <vt:lpwstr>nternal/label"&gt;&lt;element uid="c20c6dc9-d8d1-43c4-9fd0-7e9d06f6d256" value="" /&gt;&lt;element uid="f3d39b82-a053-4fcd-9682-5e7cda68f7a4" value="" /&gt;&lt;/sisl&gt;</vt:lpwstr>
  </property>
  <property fmtid="{D5CDD505-2E9C-101B-9397-08002B2CF9AE}" pid="6" name="bjDocumentSecurityLabel">
    <vt:lpwstr>DOOSAN-GREEN</vt:lpwstr>
  </property>
  <property fmtid="{D5CDD505-2E9C-101B-9397-08002B2CF9AE}" pid="7" name="bjDocumentLabelFieldCode">
    <vt:lpwstr>DOOSAN-GREEN</vt:lpwstr>
  </property>
  <property fmtid="{D5CDD505-2E9C-101B-9397-08002B2CF9AE}" pid="8" name="bjDocumentLabelFieldCodeHeaderFooter">
    <vt:lpwstr>DOOSAN-GREEN</vt:lpwstr>
  </property>
  <property fmtid="{D5CDD505-2E9C-101B-9397-08002B2CF9AE}" pid="9" name="bjFooterBothDocProperty">
    <vt:lpwstr>Doosan-GREEN</vt:lpwstr>
  </property>
  <property fmtid="{D5CDD505-2E9C-101B-9397-08002B2CF9AE}" pid="10" name="bjFooterFirstPageDocProperty">
    <vt:lpwstr>Doosan-GREEN</vt:lpwstr>
  </property>
  <property fmtid="{D5CDD505-2E9C-101B-9397-08002B2CF9AE}" pid="11" name="bjFooterEvenPageDocProperty">
    <vt:lpwstr>Doosan-GREEN</vt:lpwstr>
  </property>
</Properties>
</file>